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auto"/>
        <w:jc w:val="center"/>
        <w:outlineLvl w:val="0"/>
        <w:rPr>
          <w:rFonts w:ascii="宋体" w:hAnsi="宋体" w:eastAsia="宋体" w:cs="宋体"/>
          <w:b/>
          <w:bCs/>
          <w:color w:val="000000" w:themeColor="text1"/>
          <w:kern w:val="36"/>
          <w:sz w:val="48"/>
          <w:szCs w:val="48"/>
          <w14:textFill>
            <w14:solidFill>
              <w14:schemeClr w14:val="tx1"/>
            </w14:solidFill>
          </w14:textFill>
        </w:rPr>
      </w:pPr>
      <w:r>
        <w:rPr>
          <w:rFonts w:hint="eastAsia" w:ascii="宋体" w:hAnsi="宋体" w:eastAsia="宋体" w:cs="宋体"/>
          <w:b/>
          <w:bCs/>
          <w:color w:val="000000" w:themeColor="text1"/>
          <w:kern w:val="36"/>
          <w:sz w:val="48"/>
          <w:szCs w:val="48"/>
          <w14:textFill>
            <w14:solidFill>
              <w14:schemeClr w14:val="tx1"/>
            </w14:solidFill>
          </w14:textFill>
        </w:rPr>
        <w:t>政府采购项目采购需求（货物</w:t>
      </w:r>
      <w:r>
        <w:rPr>
          <w:rFonts w:ascii="宋体" w:hAnsi="宋体" w:eastAsia="宋体" w:cs="宋体"/>
          <w:b/>
          <w:bCs/>
          <w:color w:val="000000" w:themeColor="text1"/>
          <w:kern w:val="36"/>
          <w:sz w:val="48"/>
          <w:szCs w:val="48"/>
          <w14:textFill>
            <w14:solidFill>
              <w14:schemeClr w14:val="tx1"/>
            </w14:solidFill>
          </w14:textFill>
        </w:rPr>
        <w:t>类</w:t>
      </w:r>
      <w:r>
        <w:rPr>
          <w:rFonts w:hint="eastAsia" w:ascii="宋体" w:hAnsi="宋体" w:eastAsia="宋体" w:cs="宋体"/>
          <w:b/>
          <w:bCs/>
          <w:color w:val="000000" w:themeColor="text1"/>
          <w:kern w:val="36"/>
          <w:sz w:val="48"/>
          <w:szCs w:val="48"/>
          <w14:textFill>
            <w14:solidFill>
              <w14:schemeClr w14:val="tx1"/>
            </w14:solidFill>
          </w14:textFill>
        </w:rPr>
        <w:t>）</w:t>
      </w:r>
    </w:p>
    <w:p>
      <w:pPr>
        <w:widowControl/>
        <w:shd w:val="clear" w:color="auto" w:fill="FFFFFF"/>
        <w:spacing w:line="480" w:lineRule="auto"/>
        <w:jc w:val="right"/>
        <w:outlineLvl w:val="2"/>
        <w:rPr>
          <w:rFonts w:ascii="宋体" w:hAnsi="宋体" w:eastAsia="宋体" w:cs="宋体"/>
          <w:color w:val="000000" w:themeColor="text1"/>
          <w:kern w:val="0"/>
          <w:sz w:val="27"/>
          <w:szCs w:val="27"/>
          <w14:textFill>
            <w14:solidFill>
              <w14:schemeClr w14:val="tx1"/>
            </w14:solidFill>
          </w14:textFill>
        </w:rPr>
      </w:pPr>
    </w:p>
    <w:p>
      <w:pPr>
        <w:widowControl/>
        <w:shd w:val="clear" w:color="auto" w:fill="FFFFFF"/>
        <w:spacing w:line="480" w:lineRule="auto"/>
        <w:ind w:right="1080"/>
        <w:outlineLvl w:val="2"/>
        <w:rPr>
          <w:rFonts w:ascii="宋体" w:hAnsi="宋体" w:eastAsia="宋体" w:cs="宋体"/>
          <w:color w:val="000000" w:themeColor="text1"/>
          <w:kern w:val="0"/>
          <w:sz w:val="27"/>
          <w:szCs w:val="27"/>
          <w14:textFill>
            <w14:solidFill>
              <w14:schemeClr w14:val="tx1"/>
            </w14:solidFill>
          </w14:textFill>
        </w:rPr>
      </w:pPr>
      <w:r>
        <w:rPr>
          <w:rFonts w:hint="eastAsia" w:ascii="宋体" w:hAnsi="宋体" w:eastAsia="宋体" w:cs="宋体"/>
          <w:color w:val="000000" w:themeColor="text1"/>
          <w:kern w:val="0"/>
          <w:sz w:val="27"/>
          <w:szCs w:val="27"/>
          <w14:textFill>
            <w14:solidFill>
              <w14:schemeClr w14:val="tx1"/>
            </w14:solidFill>
          </w14:textFill>
        </w:rPr>
        <w:t>采购单位（盖章）：西华大学</w:t>
      </w:r>
    </w:p>
    <w:p>
      <w:pPr>
        <w:widowControl/>
        <w:shd w:val="clear" w:color="auto" w:fill="FFFFFF"/>
        <w:spacing w:line="480" w:lineRule="auto"/>
        <w:outlineLvl w:val="2"/>
        <w:rPr>
          <w:rFonts w:ascii="宋体" w:hAnsi="宋体" w:eastAsia="宋体" w:cs="宋体"/>
          <w:b/>
          <w:bCs/>
          <w:color w:val="000000" w:themeColor="text1"/>
          <w:kern w:val="0"/>
          <w:sz w:val="27"/>
          <w:szCs w:val="27"/>
          <w14:textFill>
            <w14:solidFill>
              <w14:schemeClr w14:val="tx1"/>
            </w14:solidFill>
          </w14:textFill>
        </w:rPr>
      </w:pPr>
      <w:r>
        <w:rPr>
          <w:rFonts w:hint="eastAsia" w:ascii="宋体" w:hAnsi="宋体" w:eastAsia="宋体" w:cs="宋体"/>
          <w:b/>
          <w:bCs/>
          <w:color w:val="000000" w:themeColor="text1"/>
          <w:kern w:val="0"/>
          <w:sz w:val="27"/>
          <w:szCs w:val="27"/>
          <w14:textFill>
            <w14:solidFill>
              <w14:schemeClr w14:val="tx1"/>
            </w14:solidFill>
          </w14:textFill>
        </w:rPr>
        <w:t>一、项目总体情况</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（一）项目名称：大学物理实验建设</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（二）项目所属年度：2022 </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（三）项目所属分类：货物</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（四）预算金额（元）：400000元 ，大写（人民币）：肆拾万元人民币 </w:t>
      </w:r>
    </w:p>
    <w:p>
      <w:pPr>
        <w:widowControl/>
        <w:shd w:val="clear" w:color="auto" w:fill="FFFFFF"/>
        <w:spacing w:line="480" w:lineRule="auto"/>
        <w:ind w:firstLine="1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最高限价（元）：400000元， 大写（人民币）：肆拾万元人民币 </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（五）项目概况：</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该项目主要为了满足西华大学校本部理工科各专业的大学物理实验教学需要，替换部分严重老化仪器，主要更新实验项目有：衍射光栅测光波波长、燃料电池综合特性实验、夫兰克赫兹实验和光电效应配套设备。</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（六）本项目是否有为采购项目提供整体设计、规范编制或者项目管理、监理、检测等服务的供应商：□是（填以下信息） </w:t>
      </w:r>
      <w:r>
        <w:rPr>
          <w:rFonts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否</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供应商名称：</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供应商统一社会信用代码：</w:t>
      </w:r>
    </w:p>
    <w:p>
      <w:pPr>
        <w:widowControl/>
        <w:shd w:val="clear" w:color="auto" w:fill="FFFFFF"/>
        <w:spacing w:line="480" w:lineRule="auto"/>
        <w:outlineLvl w:val="2"/>
        <w:rPr>
          <w:rFonts w:ascii="宋体" w:hAnsi="宋体" w:eastAsia="宋体" w:cs="宋体"/>
          <w:b/>
          <w:bCs/>
          <w:color w:val="000000" w:themeColor="text1"/>
          <w:kern w:val="0"/>
          <w:sz w:val="27"/>
          <w:szCs w:val="27"/>
          <w14:textFill>
            <w14:solidFill>
              <w14:schemeClr w14:val="tx1"/>
            </w14:solidFill>
          </w14:textFill>
        </w:rPr>
      </w:pPr>
      <w:r>
        <w:rPr>
          <w:rFonts w:hint="eastAsia" w:ascii="宋体" w:hAnsi="宋体" w:eastAsia="宋体" w:cs="宋体"/>
          <w:b/>
          <w:bCs/>
          <w:color w:val="000000" w:themeColor="text1"/>
          <w:kern w:val="0"/>
          <w:sz w:val="27"/>
          <w:szCs w:val="27"/>
          <w14:textFill>
            <w14:solidFill>
              <w14:schemeClr w14:val="tx1"/>
            </w14:solidFill>
          </w14:textFill>
        </w:rPr>
        <w:t>二、项目需求调查情况</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依据《政府采购需求管理办法》的规定，□本项目需要（填以下信息）       </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不需要  需求调查，具体情况如下：</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·本项目属于以下应当展开需求的情形</w:t>
      </w:r>
    </w:p>
    <w:p>
      <w:pPr>
        <w:widowControl/>
        <w:shd w:val="clear" w:color="auto" w:fill="FFFFFF"/>
        <w:spacing w:line="480" w:lineRule="auto"/>
        <w:ind w:left="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1000万元以上的货物、服务采购项目，3000万元以上的工程采购项目；</w:t>
      </w:r>
    </w:p>
    <w:p>
      <w:pPr>
        <w:widowControl/>
        <w:shd w:val="clear" w:color="auto" w:fill="FFFFFF"/>
        <w:spacing w:line="480" w:lineRule="auto"/>
        <w:ind w:left="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涉及公共利益、社会关注度较高的采购项目，包括政府向社会公众提供的公共服务项目等；</w:t>
      </w:r>
    </w:p>
    <w:p>
      <w:pPr>
        <w:widowControl/>
        <w:shd w:val="clear" w:color="auto" w:fill="FFFFFF"/>
        <w:spacing w:line="480" w:lineRule="auto"/>
        <w:ind w:left="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技术复杂、专业性较强的项目，包括需定制开发的信息化建设项目、采购进口产品的项目等；</w:t>
      </w:r>
    </w:p>
    <w:p>
      <w:pPr>
        <w:widowControl/>
        <w:shd w:val="clear" w:color="auto" w:fill="FFFFFF"/>
        <w:spacing w:line="480" w:lineRule="auto"/>
        <w:ind w:left="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主管预算单位或者采购人认为需要开展需求调查的其他采购项目。</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·本项目属于以下可以不再重复开展需求调查的情形</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编制采购需求前一年内，采购人已就相关采购标的开展过需求调查的可以不再重复开展。</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按照法律法规的规定，对采购项目开展可行性研究等前期工作，已包含需求调查内容的，可以不再重复调查</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（一）需求调查方式:</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□咨询  □论证  □调查问卷</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（二）需求调查对象:</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（三）需求调查结果</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1.相关产业发展情况:</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2.市场供给情况:</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3.同类采购项目历史成交信息情况:</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4.可能涉及的运行维护、升级更新、备品备件、耗材等后续采购情况:</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5.其他相关情况:</w:t>
      </w:r>
    </w:p>
    <w:p>
      <w:pPr>
        <w:widowControl/>
        <w:shd w:val="clear" w:color="auto" w:fill="FFFFFF"/>
        <w:spacing w:line="480" w:lineRule="auto"/>
        <w:outlineLvl w:val="2"/>
        <w:rPr>
          <w:rFonts w:ascii="宋体" w:hAnsi="宋体" w:eastAsia="宋体" w:cs="宋体"/>
          <w:b/>
          <w:bCs/>
          <w:color w:val="000000" w:themeColor="text1"/>
          <w:kern w:val="0"/>
          <w:sz w:val="27"/>
          <w:szCs w:val="27"/>
          <w14:textFill>
            <w14:solidFill>
              <w14:schemeClr w14:val="tx1"/>
            </w14:solidFill>
          </w14:textFill>
        </w:rPr>
      </w:pPr>
      <w:r>
        <w:rPr>
          <w:rFonts w:hint="eastAsia" w:ascii="宋体" w:hAnsi="宋体" w:eastAsia="宋体" w:cs="宋体"/>
          <w:b/>
          <w:bCs/>
          <w:color w:val="000000" w:themeColor="text1"/>
          <w:kern w:val="0"/>
          <w:sz w:val="27"/>
          <w:szCs w:val="27"/>
          <w14:textFill>
            <w14:solidFill>
              <w14:schemeClr w14:val="tx1"/>
            </w14:solidFill>
          </w14:textFill>
        </w:rPr>
        <w:t>三、项目采购实施计划</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（一）采购组织形式：□政府集中采购 </w:t>
      </w:r>
      <w:r>
        <w:rPr>
          <w:rFonts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 xml:space="preserve">□部门集中采购  </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分散采购</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（二）采购方式</w:t>
      </w:r>
      <w:r>
        <w:rPr>
          <w:rFonts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公开招标  □邀请</w:t>
      </w:r>
      <w:r>
        <w:rPr>
          <w:rFonts w:ascii="宋体" w:hAnsi="宋体" w:eastAsia="宋体" w:cs="宋体"/>
          <w:color w:val="000000" w:themeColor="text1"/>
          <w:kern w:val="0"/>
          <w:sz w:val="24"/>
          <w:szCs w:val="24"/>
          <w14:textFill>
            <w14:solidFill>
              <w14:schemeClr w14:val="tx1"/>
            </w14:solidFill>
          </w14:textFill>
        </w:rPr>
        <w:t>招标</w:t>
      </w:r>
      <w:r>
        <w:rPr>
          <w:rFonts w:hint="eastAsia" w:ascii="宋体" w:hAnsi="宋体" w:eastAsia="宋体" w:cs="宋体"/>
          <w:color w:val="000000" w:themeColor="text1"/>
          <w:kern w:val="0"/>
          <w:sz w:val="24"/>
          <w:szCs w:val="24"/>
          <w14:textFill>
            <w14:solidFill>
              <w14:schemeClr w14:val="tx1"/>
            </w14:solidFill>
          </w14:textFill>
        </w:rPr>
        <w:t xml:space="preserve">  □竞争性谈判  □询价     □单一来源  □竞争性</w:t>
      </w:r>
      <w:r>
        <w:rPr>
          <w:rFonts w:ascii="宋体" w:hAnsi="宋体" w:eastAsia="宋体" w:cs="宋体"/>
          <w:color w:val="000000" w:themeColor="text1"/>
          <w:kern w:val="0"/>
          <w:sz w:val="24"/>
          <w:szCs w:val="24"/>
          <w14:textFill>
            <w14:solidFill>
              <w14:schemeClr w14:val="tx1"/>
            </w14:solidFill>
          </w14:textFill>
        </w:rPr>
        <w:t>磋商</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（三）本项目是否单位自行组织采购：否</w:t>
      </w:r>
    </w:p>
    <w:p>
      <w:pPr>
        <w:widowControl/>
        <w:shd w:val="clear" w:color="auto" w:fill="FFFFFF"/>
        <w:spacing w:line="480" w:lineRule="auto"/>
        <w:ind w:firstLine="420"/>
        <w:rPr>
          <w:color w:val="000000" w:themeColor="text1"/>
          <w:sz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（四）采购包划分</w:t>
      </w:r>
      <w:r>
        <w:rPr>
          <w:rFonts w:hint="eastAsia"/>
          <w:color w:val="000000" w:themeColor="text1"/>
          <w14:textFill>
            <w14:solidFill>
              <w14:schemeClr w14:val="tx1"/>
            </w14:solidFill>
          </w14:textFill>
        </w:rPr>
        <w:t>：</w:t>
      </w:r>
      <w:r>
        <w:rPr>
          <w:rFonts w:hint="eastAsia"/>
          <w:color w:val="000000" w:themeColor="text1"/>
          <w:sz w:val="24"/>
          <w14:textFill>
            <w14:solidFill>
              <w14:schemeClr w14:val="tx1"/>
            </w14:solidFill>
          </w14:textFill>
        </w:rPr>
        <w:t>不分包采购</w:t>
      </w:r>
    </w:p>
    <w:p>
      <w:pPr>
        <w:widowControl/>
        <w:shd w:val="clear" w:color="auto" w:fill="FFFFFF"/>
        <w:spacing w:line="48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包</w:t>
      </w:r>
      <w:r>
        <w:rPr>
          <w:color w:val="000000" w:themeColor="text1"/>
          <w:sz w:val="24"/>
          <w14:textFill>
            <w14:solidFill>
              <w14:schemeClr w14:val="tx1"/>
            </w14:solidFill>
          </w14:textFill>
        </w:rPr>
        <w:t>名称：</w:t>
      </w:r>
      <w:r>
        <w:rPr>
          <w:rFonts w:hint="eastAsia" w:ascii="宋体" w:hAnsi="宋体" w:eastAsia="宋体" w:cs="宋体"/>
          <w:color w:val="000000" w:themeColor="text1"/>
          <w:kern w:val="0"/>
          <w:sz w:val="24"/>
          <w:szCs w:val="24"/>
          <w14:textFill>
            <w14:solidFill>
              <w14:schemeClr w14:val="tx1"/>
            </w14:solidFill>
          </w14:textFill>
        </w:rPr>
        <w:t>大学物理实验建设</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最高</w:t>
      </w:r>
      <w:r>
        <w:rPr>
          <w:color w:val="000000" w:themeColor="text1"/>
          <w:sz w:val="24"/>
          <w14:textFill>
            <w14:solidFill>
              <w14:schemeClr w14:val="tx1"/>
            </w14:solidFill>
          </w14:textFill>
        </w:rPr>
        <w:t>限价</w:t>
      </w:r>
      <w:r>
        <w:rPr>
          <w:rFonts w:hint="eastAsia"/>
          <w:color w:val="000000" w:themeColor="text1"/>
          <w:sz w:val="24"/>
          <w14:textFill>
            <w14:solidFill>
              <w14:schemeClr w14:val="tx1"/>
            </w14:solidFill>
          </w14:textFill>
        </w:rPr>
        <w:t>（元）</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 xml:space="preserve">400000     </w:t>
      </w:r>
    </w:p>
    <w:p>
      <w:pPr>
        <w:widowControl/>
        <w:shd w:val="clear" w:color="auto" w:fill="FFFFFF"/>
        <w:spacing w:line="48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定价方式：</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color w:val="000000" w:themeColor="text1"/>
          <w:sz w:val="24"/>
          <w14:textFill>
            <w14:solidFill>
              <w14:schemeClr w14:val="tx1"/>
            </w14:solidFill>
          </w14:textFill>
        </w:rPr>
        <w:t xml:space="preserve">固定总价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固定单价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其他（</w:t>
      </w:r>
      <w:r>
        <w:rPr>
          <w:color w:val="000000" w:themeColor="text1"/>
          <w:sz w:val="24"/>
          <w14:textFill>
            <w14:solidFill>
              <w14:schemeClr w14:val="tx1"/>
            </w14:solidFill>
          </w14:textFill>
        </w:rPr>
        <w:t xml:space="preserve">定价方式名称： </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 ）</w:t>
      </w:r>
    </w:p>
    <w:p>
      <w:pPr>
        <w:widowControl/>
        <w:shd w:val="clear" w:color="auto" w:fill="FFFFFF"/>
        <w:spacing w:line="48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品目信息一</w:t>
      </w:r>
    </w:p>
    <w:p>
      <w:pPr>
        <w:widowControl/>
        <w:shd w:val="clear" w:color="auto" w:fill="FFFFFF"/>
        <w:spacing w:line="48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标的名称：</w:t>
      </w:r>
      <w:r>
        <w:rPr>
          <w:color w:val="000000" w:themeColor="text1"/>
          <w:sz w:val="24"/>
          <w14:textFill>
            <w14:solidFill>
              <w14:schemeClr w14:val="tx1"/>
            </w14:solidFill>
          </w14:textFill>
        </w:rPr>
        <w:t>分光计及配套设备</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计量单位：套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数量</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20</w:t>
      </w:r>
      <w:r>
        <w:rPr>
          <w:color w:val="000000" w:themeColor="text1"/>
          <w:sz w:val="24"/>
          <w14:textFill>
            <w14:solidFill>
              <w14:schemeClr w14:val="tx1"/>
            </w14:solidFill>
          </w14:textFill>
        </w:rPr>
        <w:t xml:space="preserve"> </w:t>
      </w:r>
    </w:p>
    <w:p>
      <w:pPr>
        <w:widowControl/>
        <w:shd w:val="clear" w:color="auto" w:fill="FFFFFF"/>
        <w:spacing w:line="48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所属</w:t>
      </w:r>
      <w:r>
        <w:rPr>
          <w:color w:val="000000" w:themeColor="text1"/>
          <w:sz w:val="24"/>
          <w14:textFill>
            <w14:solidFill>
              <w14:schemeClr w14:val="tx1"/>
            </w14:solidFill>
          </w14:textFill>
        </w:rPr>
        <w:t>行业：</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农、林、牧、渔业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工业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建筑业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批发业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零售业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交通运输业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仓储业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邮政业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住宿业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餐饮业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信息传输业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软件和信息技术服务业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房地产开发经营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物业管理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租赁和商务服务业  </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color w:val="000000" w:themeColor="text1"/>
          <w:sz w:val="24"/>
          <w14:textFill>
            <w14:solidFill>
              <w14:schemeClr w14:val="tx1"/>
            </w14:solidFill>
          </w14:textFill>
        </w:rPr>
        <w:t>其他未列明行业</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color w:val="000000" w:themeColor="text1"/>
          <w:sz w:val="24"/>
          <w14:textFill>
            <w14:solidFill>
              <w14:schemeClr w14:val="tx1"/>
            </w14:solidFill>
          </w14:textFill>
        </w:rPr>
        <w:t>节能</w:t>
      </w:r>
      <w:r>
        <w:rPr>
          <w:color w:val="000000" w:themeColor="text1"/>
          <w:sz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 xml:space="preserve">□是   □否            </w:t>
      </w:r>
      <w:r>
        <w:rPr>
          <w:rFonts w:hint="eastAsia"/>
          <w:color w:val="000000" w:themeColor="text1"/>
          <w:sz w:val="24"/>
          <w14:textFill>
            <w14:solidFill>
              <w14:schemeClr w14:val="tx1"/>
            </w14:solidFill>
          </w14:textFill>
        </w:rPr>
        <w:t>环保</w:t>
      </w:r>
      <w:r>
        <w:rPr>
          <w:color w:val="000000" w:themeColor="text1"/>
          <w:sz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□是   □否</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属于</w:t>
      </w:r>
      <w:r>
        <w:rPr>
          <w:rFonts w:ascii="宋体" w:hAnsi="宋体" w:eastAsia="宋体" w:cs="宋体"/>
          <w:color w:val="000000" w:themeColor="text1"/>
          <w:kern w:val="0"/>
          <w:sz w:val="24"/>
          <w:szCs w:val="24"/>
          <w14:textFill>
            <w14:solidFill>
              <w14:schemeClr w14:val="tx1"/>
            </w14:solidFill>
          </w14:textFill>
        </w:rPr>
        <w:t>核心产品：</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是   □否</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功能和质量要求：质保三年</w:t>
      </w:r>
    </w:p>
    <w:p>
      <w:pPr>
        <w:widowControl/>
        <w:shd w:val="clear" w:color="auto" w:fill="FFFFFF"/>
        <w:spacing w:line="48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品目信息二</w:t>
      </w:r>
    </w:p>
    <w:p>
      <w:pPr>
        <w:widowControl/>
        <w:shd w:val="clear" w:color="auto" w:fill="FFFFFF"/>
        <w:spacing w:line="48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标的名称：</w:t>
      </w:r>
      <w:r>
        <w:rPr>
          <w:color w:val="000000" w:themeColor="text1"/>
          <w:sz w:val="24"/>
          <w14:textFill>
            <w14:solidFill>
              <w14:schemeClr w14:val="tx1"/>
            </w14:solidFill>
          </w14:textFill>
        </w:rPr>
        <w:t>燃料电池综合特性实验仪</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 计量单位</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 xml:space="preserve">套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数量</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20</w:t>
      </w:r>
    </w:p>
    <w:p>
      <w:pPr>
        <w:widowControl/>
        <w:shd w:val="clear" w:color="auto" w:fill="FFFFFF"/>
        <w:spacing w:line="48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所属</w:t>
      </w:r>
      <w:r>
        <w:rPr>
          <w:color w:val="000000" w:themeColor="text1"/>
          <w:sz w:val="24"/>
          <w14:textFill>
            <w14:solidFill>
              <w14:schemeClr w14:val="tx1"/>
            </w14:solidFill>
          </w14:textFill>
        </w:rPr>
        <w:t>行业：</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农、林、牧、渔业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工业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建筑业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批发业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零售业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交通运输业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仓储业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邮政业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住宿业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餐饮业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信息传输业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软件和信息技术服务业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房地产开发经营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物业管理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租赁和商务服务业  </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color w:val="000000" w:themeColor="text1"/>
          <w:sz w:val="24"/>
          <w14:textFill>
            <w14:solidFill>
              <w14:schemeClr w14:val="tx1"/>
            </w14:solidFill>
          </w14:textFill>
        </w:rPr>
        <w:t>其他未列明行业</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color w:val="000000" w:themeColor="text1"/>
          <w:sz w:val="24"/>
          <w14:textFill>
            <w14:solidFill>
              <w14:schemeClr w14:val="tx1"/>
            </w14:solidFill>
          </w14:textFill>
        </w:rPr>
        <w:t>节能</w:t>
      </w:r>
      <w:r>
        <w:rPr>
          <w:color w:val="000000" w:themeColor="text1"/>
          <w:sz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 xml:space="preserve">□是   □否            </w:t>
      </w:r>
      <w:r>
        <w:rPr>
          <w:rFonts w:hint="eastAsia"/>
          <w:color w:val="000000" w:themeColor="text1"/>
          <w:sz w:val="24"/>
          <w14:textFill>
            <w14:solidFill>
              <w14:schemeClr w14:val="tx1"/>
            </w14:solidFill>
          </w14:textFill>
        </w:rPr>
        <w:t>环保</w:t>
      </w:r>
      <w:r>
        <w:rPr>
          <w:color w:val="000000" w:themeColor="text1"/>
          <w:sz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□是   □否</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属于</w:t>
      </w:r>
      <w:r>
        <w:rPr>
          <w:rFonts w:ascii="宋体" w:hAnsi="宋体" w:eastAsia="宋体" w:cs="宋体"/>
          <w:color w:val="000000" w:themeColor="text1"/>
          <w:kern w:val="0"/>
          <w:sz w:val="24"/>
          <w:szCs w:val="24"/>
          <w14:textFill>
            <w14:solidFill>
              <w14:schemeClr w14:val="tx1"/>
            </w14:solidFill>
          </w14:textFill>
        </w:rPr>
        <w:t>核心产品：</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是   □否</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功能和质量要求：质保三年</w:t>
      </w:r>
    </w:p>
    <w:p>
      <w:pPr>
        <w:widowControl/>
        <w:shd w:val="clear" w:color="auto" w:fill="FFFFFF"/>
        <w:spacing w:line="48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品目信息三</w:t>
      </w:r>
    </w:p>
    <w:p>
      <w:pPr>
        <w:widowControl/>
        <w:shd w:val="clear" w:color="auto" w:fill="FFFFFF"/>
        <w:spacing w:line="48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标的名称：工作站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   计量单位</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 xml:space="preserve">台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数量</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2</w:t>
      </w:r>
    </w:p>
    <w:p>
      <w:pPr>
        <w:widowControl/>
        <w:shd w:val="clear" w:color="auto" w:fill="FFFFFF"/>
        <w:spacing w:line="48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所属</w:t>
      </w:r>
      <w:r>
        <w:rPr>
          <w:color w:val="000000" w:themeColor="text1"/>
          <w:sz w:val="24"/>
          <w14:textFill>
            <w14:solidFill>
              <w14:schemeClr w14:val="tx1"/>
            </w14:solidFill>
          </w14:textFill>
        </w:rPr>
        <w:t>行业：</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农、林、牧、渔业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工业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建筑业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批发业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零售业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交通运输业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仓储业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邮政业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住宿业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餐饮业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信息传输业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软件和信息技术服务业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房地产开发经营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物业管理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租赁和商务服务业  </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color w:val="000000" w:themeColor="text1"/>
          <w:sz w:val="24"/>
          <w14:textFill>
            <w14:solidFill>
              <w14:schemeClr w14:val="tx1"/>
            </w14:solidFill>
          </w14:textFill>
        </w:rPr>
        <w:t>其他未列明行业</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color w:val="000000" w:themeColor="text1"/>
          <w:sz w:val="24"/>
          <w14:textFill>
            <w14:solidFill>
              <w14:schemeClr w14:val="tx1"/>
            </w14:solidFill>
          </w14:textFill>
        </w:rPr>
        <w:t>节能</w:t>
      </w:r>
      <w:r>
        <w:rPr>
          <w:color w:val="000000" w:themeColor="text1"/>
          <w:sz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 xml:space="preserve">□是   □否            </w:t>
      </w:r>
      <w:r>
        <w:rPr>
          <w:rFonts w:hint="eastAsia"/>
          <w:color w:val="000000" w:themeColor="text1"/>
          <w:sz w:val="24"/>
          <w14:textFill>
            <w14:solidFill>
              <w14:schemeClr w14:val="tx1"/>
            </w14:solidFill>
          </w14:textFill>
        </w:rPr>
        <w:t>环保</w:t>
      </w:r>
      <w:r>
        <w:rPr>
          <w:color w:val="000000" w:themeColor="text1"/>
          <w:sz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□是   □否</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属于</w:t>
      </w:r>
      <w:r>
        <w:rPr>
          <w:rFonts w:ascii="宋体" w:hAnsi="宋体" w:eastAsia="宋体" w:cs="宋体"/>
          <w:color w:val="000000" w:themeColor="text1"/>
          <w:kern w:val="0"/>
          <w:sz w:val="24"/>
          <w:szCs w:val="24"/>
          <w14:textFill>
            <w14:solidFill>
              <w14:schemeClr w14:val="tx1"/>
            </w14:solidFill>
          </w14:textFill>
        </w:rPr>
        <w:t>核心产品：</w:t>
      </w:r>
      <w:r>
        <w:rPr>
          <w:rFonts w:hint="eastAsia" w:ascii="宋体" w:hAnsi="宋体" w:eastAsia="宋体" w:cs="宋体"/>
          <w:color w:val="000000" w:themeColor="text1"/>
          <w:kern w:val="0"/>
          <w:sz w:val="24"/>
          <w:szCs w:val="24"/>
          <w14:textFill>
            <w14:solidFill>
              <w14:schemeClr w14:val="tx1"/>
            </w14:solidFill>
          </w14:textFill>
        </w:rPr>
        <w:t>□是   □否</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功能和质量要求：质保三年</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（五）执行政府采购促进中小企业发展的相关政策</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 xml:space="preserve">专门面向中小企业采购 </w:t>
      </w:r>
      <w:r>
        <w:rPr>
          <w:rFonts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 xml:space="preserve"> </w:t>
      </w:r>
      <w:r>
        <w:rPr>
          <w:rFonts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□不专门面向中小企业采购</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面向的企业规模：</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 xml:space="preserve">中小企业 </w:t>
      </w:r>
      <w:r>
        <w:rPr>
          <w:rFonts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小微企业</w:t>
      </w:r>
    </w:p>
    <w:p>
      <w:pPr>
        <w:widowControl/>
        <w:shd w:val="clear" w:color="auto" w:fill="FFFFFF"/>
        <w:spacing w:line="480" w:lineRule="auto"/>
        <w:ind w:left="315" w:leftChars="150"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预留形式：</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项目整体预留  □设置专门采购包  □以联合体形式参加  □要求合同分包</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预留比例： %</w:t>
      </w:r>
    </w:p>
    <w:p>
      <w:pPr>
        <w:widowControl/>
        <w:shd w:val="clear" w:color="auto" w:fill="FFFFFF"/>
        <w:spacing w:line="480" w:lineRule="auto"/>
        <w:ind w:firstLine="840" w:firstLineChars="35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不专门面向的原因：</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□法律法规和国家有关政策明确规定优先或者应当面向事业单位、社会组织等非企业主体采购的</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□因确需使用不可替代的专利、专有技术，基础设施限制，或者提供特定公共服务等原因，只能从中小企业之外的供应商处采购的</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□按照本办法规定预留采购份额无法确保充分供应、充分竞争，或者存在可能影响政府采购目标实现的情形</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□框架协议采购项目</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□省级以上人民政府财政部门规定的其他情形</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iCs/>
          <w:color w:val="000000" w:themeColor="text1"/>
          <w:kern w:val="0"/>
          <w:sz w:val="24"/>
          <w:szCs w:val="24"/>
          <w14:textFill>
            <w14:solidFill>
              <w14:schemeClr w14:val="tx1"/>
            </w14:solidFill>
          </w14:textFill>
        </w:rPr>
        <w:t>注：监狱企业和残疾人福利单位视同小微企业。</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（六）是否采购环境标识产品：是□ </w:t>
      </w:r>
      <w:r>
        <w:rPr>
          <w:rFonts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（七）是否采购节能产品：是□ </w:t>
      </w:r>
      <w:r>
        <w:rPr>
          <w:rFonts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（八）项目的采购标的是否包含进口产品：是□ </w:t>
      </w:r>
      <w:r>
        <w:rPr>
          <w:rFonts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pPr>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（九）采购标的是否属于政府购买服务：是□（填以下信息）  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pPr>
        <w:ind w:firstLine="600" w:firstLineChars="25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政府购买服务的分类：□政府履职所需辅助性服务 □政府向社会公众提供的公共服务</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（十）是否属于政务信息系统项目：是□  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（十一）是否属于高校、科研院所的科研仪器设备采购：是□  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（十二）是否属于PPP项目：是□ </w:t>
      </w:r>
      <w:r>
        <w:rPr>
          <w:rFonts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pPr>
        <w:widowControl/>
        <w:shd w:val="clear" w:color="auto" w:fill="FFFFFF"/>
        <w:spacing w:line="480" w:lineRule="auto"/>
        <w:outlineLvl w:val="2"/>
        <w:rPr>
          <w:rFonts w:ascii="宋体" w:hAnsi="宋体" w:eastAsia="宋体" w:cs="宋体"/>
          <w:b/>
          <w:bCs/>
          <w:color w:val="000000" w:themeColor="text1"/>
          <w:kern w:val="0"/>
          <w:sz w:val="27"/>
          <w:szCs w:val="27"/>
          <w14:textFill>
            <w14:solidFill>
              <w14:schemeClr w14:val="tx1"/>
            </w14:solidFill>
          </w14:textFill>
        </w:rPr>
      </w:pPr>
      <w:r>
        <w:rPr>
          <w:rFonts w:hint="eastAsia" w:ascii="宋体" w:hAnsi="宋体" w:eastAsia="宋体" w:cs="宋体"/>
          <w:b/>
          <w:bCs/>
          <w:color w:val="000000" w:themeColor="text1"/>
          <w:kern w:val="0"/>
          <w:sz w:val="27"/>
          <w:szCs w:val="27"/>
          <w14:textFill>
            <w14:solidFill>
              <w14:schemeClr w14:val="tx1"/>
            </w14:solidFill>
          </w14:textFill>
        </w:rPr>
        <w:t>四、项目需求及分包情况、采购标的</w:t>
      </w:r>
    </w:p>
    <w:p>
      <w:pPr>
        <w:widowControl/>
        <w:shd w:val="clear" w:color="auto" w:fill="FFFFFF"/>
        <w:spacing w:line="480" w:lineRule="auto"/>
        <w:ind w:firstLine="420"/>
        <w:outlineLvl w:val="4"/>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供应商</w:t>
      </w:r>
      <w:r>
        <w:rPr>
          <w:rFonts w:ascii="宋体" w:hAnsi="宋体" w:eastAsia="宋体" w:cs="宋体"/>
          <w:bCs/>
          <w:color w:val="000000" w:themeColor="text1"/>
          <w:kern w:val="0"/>
          <w:sz w:val="24"/>
          <w:szCs w:val="24"/>
          <w14:textFill>
            <w14:solidFill>
              <w14:schemeClr w14:val="tx1"/>
            </w14:solidFill>
          </w14:textFill>
        </w:rPr>
        <w:t>一般资格要求：</w:t>
      </w:r>
    </w:p>
    <w:p>
      <w:pPr>
        <w:widowControl/>
        <w:shd w:val="clear" w:color="auto" w:fill="FFFFFF"/>
        <w:spacing w:line="480" w:lineRule="auto"/>
        <w:ind w:firstLine="420"/>
        <w:outlineLvl w:val="4"/>
        <w:rPr>
          <w:rFonts w:ascii="宋体" w:hAnsi="宋体" w:eastAsia="宋体" w:cs="宋体"/>
          <w:bCs/>
          <w:color w:val="000000" w:themeColor="text1"/>
          <w:kern w:val="0"/>
          <w:sz w:val="24"/>
          <w:szCs w:val="24"/>
          <w14:textFill>
            <w14:solidFill>
              <w14:schemeClr w14:val="tx1"/>
            </w14:solidFill>
          </w14:textFill>
        </w:rPr>
      </w:pPr>
    </w:p>
    <w:tbl>
      <w:tblPr>
        <w:tblStyle w:val="6"/>
        <w:tblpPr w:leftFromText="180" w:rightFromText="180" w:horzAnchor="margin" w:tblpXSpec="center" w:tblpY="-1440"/>
        <w:tblW w:w="0" w:type="auto"/>
        <w:tblInd w:w="0" w:type="dxa"/>
        <w:shd w:val="clear" w:color="auto" w:fill="FFFFFF"/>
        <w:tblLayout w:type="autofit"/>
        <w:tblCellMar>
          <w:top w:w="0" w:type="dxa"/>
          <w:left w:w="0" w:type="dxa"/>
          <w:bottom w:w="0" w:type="dxa"/>
          <w:right w:w="0" w:type="dxa"/>
        </w:tblCellMar>
      </w:tblPr>
      <w:tblGrid>
        <w:gridCol w:w="481"/>
        <w:gridCol w:w="3197"/>
        <w:gridCol w:w="4612"/>
      </w:tblGrid>
      <w:tr>
        <w:tblPrEx>
          <w:shd w:val="clear" w:color="auto" w:fill="FFFFFF"/>
          <w:tblCellMar>
            <w:top w:w="0" w:type="dxa"/>
            <w:left w:w="0" w:type="dxa"/>
            <w:bottom w:w="0" w:type="dxa"/>
            <w:right w:w="0" w:type="dxa"/>
          </w:tblCellMar>
        </w:tblPrEx>
        <w:trPr>
          <w:tblHeader/>
        </w:trPr>
        <w:tc>
          <w:tcPr>
            <w:tcW w:w="481"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pPr>
              <w:widowControl/>
              <w:spacing w:line="360" w:lineRule="atLeast"/>
              <w:jc w:val="center"/>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序号</w:t>
            </w:r>
          </w:p>
        </w:tc>
        <w:tc>
          <w:tcPr>
            <w:tcW w:w="3197"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pPr>
              <w:widowControl/>
              <w:spacing w:line="360" w:lineRule="atLeast"/>
              <w:jc w:val="center"/>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资格要求名称</w:t>
            </w:r>
          </w:p>
        </w:tc>
        <w:tc>
          <w:tcPr>
            <w:tcW w:w="4612"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pPr>
              <w:widowControl/>
              <w:spacing w:line="360" w:lineRule="atLeast"/>
              <w:jc w:val="center"/>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资格要求详细说明</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319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投标人应具有独立承担民事责任的能力</w:t>
            </w:r>
          </w:p>
        </w:tc>
        <w:tc>
          <w:tcPr>
            <w:tcW w:w="461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19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461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p>
        </w:tc>
        <w:tc>
          <w:tcPr>
            <w:tcW w:w="319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未被列入失信被执行人、重大税收违法案件当事人名单、政府采购严重违法失信行为记录名单</w:t>
            </w:r>
          </w:p>
        </w:tc>
        <w:tc>
          <w:tcPr>
            <w:tcW w:w="461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p>
        </w:tc>
        <w:tc>
          <w:tcPr>
            <w:tcW w:w="319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未处于被行政部门禁止参与政府采购活动的期限内</w:t>
            </w:r>
          </w:p>
        </w:tc>
        <w:tc>
          <w:tcPr>
            <w:tcW w:w="461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投标人未处于被行政部门禁止参与政府采购活动的期限内。 【说明：①投标人按招标文件要求提供书面声明材料；②投标人未处于被行政部门禁止参与政府采购活动的期限内。】</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w:t>
            </w:r>
          </w:p>
        </w:tc>
        <w:tc>
          <w:tcPr>
            <w:tcW w:w="319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行贿犯罪记录</w:t>
            </w:r>
          </w:p>
        </w:tc>
        <w:tc>
          <w:tcPr>
            <w:tcW w:w="461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w:t>
            </w:r>
          </w:p>
        </w:tc>
        <w:tc>
          <w:tcPr>
            <w:tcW w:w="319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单位负责人为同一人或者存在直接控股、管理关系的不同供应商，不得参加同一项目的投标</w:t>
            </w:r>
          </w:p>
        </w:tc>
        <w:tc>
          <w:tcPr>
            <w:tcW w:w="461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w:t>
            </w:r>
          </w:p>
        </w:tc>
        <w:tc>
          <w:tcPr>
            <w:tcW w:w="319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投标文件签章</w:t>
            </w:r>
          </w:p>
        </w:tc>
        <w:tc>
          <w:tcPr>
            <w:tcW w:w="461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投标文件加盖有投标人（法定名称）电子签章。【说明：无须提供证明材料，上传空白页即可，不对本项上传的材料作资格审查】</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w:t>
            </w:r>
          </w:p>
        </w:tc>
        <w:tc>
          <w:tcPr>
            <w:tcW w:w="319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投标文件资格响应文件的语言</w:t>
            </w:r>
          </w:p>
        </w:tc>
        <w:tc>
          <w:tcPr>
            <w:tcW w:w="461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语言符合招标文件的要求。 【说明：投标人无须提供证明材料，上传空白页即可，不对本项上传的材料作资格审查】</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w:t>
            </w:r>
          </w:p>
        </w:tc>
        <w:tc>
          <w:tcPr>
            <w:tcW w:w="319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法律、行政法规规定的其他条件</w:t>
            </w:r>
          </w:p>
        </w:tc>
        <w:tc>
          <w:tcPr>
            <w:tcW w:w="461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采购人对法律、行政法规规定的其他条件无其他特殊要求，投标人可不提供证明材料。 【说明：投标人无须提供证明材料，上传空白页即可，不对本项上传的材料作资格审查】</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w:t>
            </w:r>
          </w:p>
        </w:tc>
        <w:tc>
          <w:tcPr>
            <w:tcW w:w="319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不属于国家相关法律法规规定的其他禁止参加投标的情形</w:t>
            </w:r>
          </w:p>
        </w:tc>
        <w:tc>
          <w:tcPr>
            <w:tcW w:w="461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pPr>
        <w:widowControl/>
        <w:shd w:val="clear" w:color="auto" w:fill="FFFFFF"/>
        <w:spacing w:line="480" w:lineRule="auto"/>
        <w:ind w:firstLine="420"/>
        <w:outlineLvl w:val="4"/>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供应商特殊资格要求（如有）：无</w:t>
      </w: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693"/>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widowControl/>
              <w:spacing w:line="480" w:lineRule="auto"/>
              <w:outlineLvl w:val="4"/>
              <w:rPr>
                <w:rFonts w:ascii="宋体" w:hAnsi="宋体" w:eastAsia="宋体" w:cs="宋体"/>
                <w:bCs/>
                <w:color w:val="000000" w:themeColor="text1"/>
                <w:kern w:val="0"/>
                <w:sz w:val="24"/>
                <w:szCs w:val="24"/>
                <w14:textFill>
                  <w14:solidFill>
                    <w14:schemeClr w14:val="tx1"/>
                  </w14:solidFill>
                </w14:textFill>
              </w:rPr>
            </w:pPr>
            <w:r>
              <w:rPr>
                <w:rFonts w:ascii="宋体" w:hAnsi="宋体" w:eastAsia="宋体" w:cs="宋体"/>
                <w:b/>
                <w:bCs/>
                <w:color w:val="000000" w:themeColor="text1"/>
                <w:kern w:val="0"/>
                <w:sz w:val="24"/>
                <w:szCs w:val="24"/>
                <w14:textFill>
                  <w14:solidFill>
                    <w14:schemeClr w14:val="tx1"/>
                  </w14:solidFill>
                </w14:textFill>
              </w:rPr>
              <w:t>序号</w:t>
            </w:r>
          </w:p>
        </w:tc>
        <w:tc>
          <w:tcPr>
            <w:tcW w:w="2693" w:type="dxa"/>
          </w:tcPr>
          <w:p>
            <w:pPr>
              <w:widowControl/>
              <w:spacing w:line="480" w:lineRule="auto"/>
              <w:jc w:val="center"/>
              <w:outlineLvl w:val="4"/>
              <w:rPr>
                <w:rFonts w:ascii="宋体" w:hAnsi="宋体" w:eastAsia="宋体" w:cs="宋体"/>
                <w:bCs/>
                <w:color w:val="000000" w:themeColor="text1"/>
                <w:kern w:val="0"/>
                <w:sz w:val="24"/>
                <w:szCs w:val="24"/>
                <w14:textFill>
                  <w14:solidFill>
                    <w14:schemeClr w14:val="tx1"/>
                  </w14:solidFill>
                </w14:textFill>
              </w:rPr>
            </w:pPr>
            <w:r>
              <w:rPr>
                <w:rFonts w:ascii="宋体" w:hAnsi="宋体" w:eastAsia="宋体" w:cs="宋体"/>
                <w:b/>
                <w:bCs/>
                <w:color w:val="000000" w:themeColor="text1"/>
                <w:kern w:val="0"/>
                <w:sz w:val="24"/>
                <w:szCs w:val="24"/>
                <w14:textFill>
                  <w14:solidFill>
                    <w14:schemeClr w14:val="tx1"/>
                  </w14:solidFill>
                </w14:textFill>
              </w:rPr>
              <w:t>资格要求名称</w:t>
            </w:r>
          </w:p>
        </w:tc>
        <w:tc>
          <w:tcPr>
            <w:tcW w:w="4615" w:type="dxa"/>
          </w:tcPr>
          <w:p>
            <w:pPr>
              <w:widowControl/>
              <w:spacing w:line="480" w:lineRule="auto"/>
              <w:jc w:val="center"/>
              <w:outlineLvl w:val="4"/>
              <w:rPr>
                <w:rFonts w:ascii="宋体" w:hAnsi="宋体" w:eastAsia="宋体" w:cs="宋体"/>
                <w:bCs/>
                <w:color w:val="000000" w:themeColor="text1"/>
                <w:kern w:val="0"/>
                <w:sz w:val="24"/>
                <w:szCs w:val="24"/>
                <w14:textFill>
                  <w14:solidFill>
                    <w14:schemeClr w14:val="tx1"/>
                  </w14:solidFill>
                </w14:textFill>
              </w:rPr>
            </w:pPr>
            <w:r>
              <w:rPr>
                <w:rFonts w:ascii="宋体" w:hAnsi="宋体" w:eastAsia="宋体" w:cs="宋体"/>
                <w:b/>
                <w:bCs/>
                <w:color w:val="000000" w:themeColor="text1"/>
                <w:kern w:val="0"/>
                <w:sz w:val="24"/>
                <w:szCs w:val="24"/>
                <w14:textFill>
                  <w14:solidFill>
                    <w14:schemeClr w14:val="tx1"/>
                  </w14:solidFill>
                </w14:textFill>
              </w:rPr>
              <w:t>资格要求详细说明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widowControl/>
              <w:spacing w:line="480" w:lineRule="auto"/>
              <w:outlineLvl w:val="4"/>
              <w:rPr>
                <w:rFonts w:ascii="宋体" w:hAnsi="宋体" w:eastAsia="宋体" w:cs="宋体"/>
                <w:bCs/>
                <w:color w:val="000000" w:themeColor="text1"/>
                <w:kern w:val="0"/>
                <w:sz w:val="24"/>
                <w:szCs w:val="24"/>
                <w14:textFill>
                  <w14:solidFill>
                    <w14:schemeClr w14:val="tx1"/>
                  </w14:solidFill>
                </w14:textFill>
              </w:rPr>
            </w:pPr>
          </w:p>
        </w:tc>
        <w:tc>
          <w:tcPr>
            <w:tcW w:w="2693" w:type="dxa"/>
          </w:tcPr>
          <w:p>
            <w:pPr>
              <w:widowControl/>
              <w:spacing w:line="480" w:lineRule="auto"/>
              <w:outlineLvl w:val="4"/>
              <w:rPr>
                <w:rFonts w:ascii="宋体" w:hAnsi="宋体" w:eastAsia="宋体" w:cs="宋体"/>
                <w:bCs/>
                <w:color w:val="000000" w:themeColor="text1"/>
                <w:kern w:val="0"/>
                <w:sz w:val="24"/>
                <w:szCs w:val="24"/>
                <w14:textFill>
                  <w14:solidFill>
                    <w14:schemeClr w14:val="tx1"/>
                  </w14:solidFill>
                </w14:textFill>
              </w:rPr>
            </w:pPr>
          </w:p>
        </w:tc>
        <w:tc>
          <w:tcPr>
            <w:tcW w:w="4615" w:type="dxa"/>
          </w:tcPr>
          <w:p>
            <w:pPr>
              <w:widowControl/>
              <w:spacing w:line="480" w:lineRule="auto"/>
              <w:outlineLvl w:val="4"/>
              <w:rPr>
                <w:rFonts w:ascii="宋体" w:hAnsi="宋体" w:eastAsia="宋体" w:cs="宋体"/>
                <w:bCs/>
                <w:color w:val="000000" w:themeColor="text1"/>
                <w:kern w:val="0"/>
                <w:sz w:val="24"/>
                <w:szCs w:val="24"/>
                <w14:textFill>
                  <w14:solidFill>
                    <w14:schemeClr w14:val="tx1"/>
                  </w14:solidFill>
                </w14:textFill>
              </w:rPr>
            </w:pPr>
          </w:p>
        </w:tc>
      </w:tr>
    </w:tbl>
    <w:p>
      <w:pPr>
        <w:widowControl/>
        <w:shd w:val="clear" w:color="auto" w:fill="FFFFFF"/>
        <w:spacing w:before="156" w:beforeLines="50" w:line="480" w:lineRule="auto"/>
        <w:ind w:firstLine="420"/>
        <w:outlineLvl w:val="4"/>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技术要求与标准：</w:t>
      </w:r>
    </w:p>
    <w:p>
      <w:pPr>
        <w:widowControl/>
        <w:shd w:val="clear" w:color="auto" w:fill="FFFFFF"/>
        <w:spacing w:line="480" w:lineRule="auto"/>
        <w:ind w:firstLine="420"/>
        <w:outlineLvl w:val="4"/>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p>
      <w:pPr>
        <w:widowControl/>
        <w:shd w:val="clear" w:color="auto" w:fill="FFFFFF"/>
        <w:spacing w:line="480" w:lineRule="auto"/>
        <w:ind w:firstLine="420"/>
        <w:outlineLvl w:val="4"/>
        <w:rPr>
          <w:rFonts w:ascii="宋体" w:hAnsi="宋体" w:eastAsia="宋体" w:cs="宋体"/>
          <w:b/>
          <w:bCs/>
          <w:color w:val="000000" w:themeColor="text1"/>
          <w:kern w:val="0"/>
          <w:sz w:val="24"/>
          <w:szCs w:val="24"/>
          <w14:textFill>
            <w14:solidFill>
              <w14:schemeClr w14:val="tx1"/>
            </w14:solidFill>
          </w14:textFill>
        </w:rPr>
      </w:pPr>
      <w:r>
        <w:rPr>
          <w:rFonts w:hint="eastAsia"/>
          <w:color w:val="000000" w:themeColor="text1"/>
          <w:sz w:val="24"/>
          <w14:textFill>
            <w14:solidFill>
              <w14:schemeClr w14:val="tx1"/>
            </w14:solidFill>
          </w14:textFill>
        </w:rPr>
        <w:t>品目信息一的</w:t>
      </w:r>
      <w:r>
        <w:rPr>
          <w:color w:val="000000" w:themeColor="text1"/>
          <w:sz w:val="24"/>
          <w14:textFill>
            <w14:solidFill>
              <w14:schemeClr w14:val="tx1"/>
            </w14:solidFill>
          </w14:textFill>
        </w:rPr>
        <w:t>标的参数：</w:t>
      </w:r>
    </w:p>
    <w:tbl>
      <w:tblPr>
        <w:tblStyle w:val="7"/>
        <w:tblW w:w="8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816"/>
        <w:gridCol w:w="6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tcPr>
          <w:p>
            <w:pPr>
              <w:widowControl/>
              <w:spacing w:line="480" w:lineRule="auto"/>
              <w:rPr>
                <w:rFonts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参数性质</w:t>
            </w:r>
          </w:p>
        </w:tc>
        <w:tc>
          <w:tcPr>
            <w:tcW w:w="816" w:type="dxa"/>
          </w:tcPr>
          <w:p>
            <w:pPr>
              <w:widowControl/>
              <w:spacing w:line="480" w:lineRule="auto"/>
              <w:rPr>
                <w:rFonts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序号</w:t>
            </w:r>
          </w:p>
        </w:tc>
        <w:tc>
          <w:tcPr>
            <w:tcW w:w="6150" w:type="dxa"/>
          </w:tcPr>
          <w:p>
            <w:pPr>
              <w:widowControl/>
              <w:spacing w:line="480" w:lineRule="auto"/>
              <w:jc w:val="center"/>
              <w:rPr>
                <w:rFonts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技术参数与性能指标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pPr>
              <w:widowControl/>
              <w:spacing w:line="480" w:lineRule="auto"/>
              <w:jc w:val="center"/>
              <w:rPr>
                <w:rFonts w:ascii="Times New Roman" w:hAnsi="Times New Roman" w:eastAsia="宋体" w:cs="Times New Roman"/>
                <w:color w:val="000000" w:themeColor="text1"/>
                <w:kern w:val="0"/>
                <w:szCs w:val="21"/>
                <w14:textFill>
                  <w14:solidFill>
                    <w14:schemeClr w14:val="tx1"/>
                  </w14:solidFill>
                </w14:textFill>
              </w:rPr>
            </w:pPr>
            <w:r>
              <w:rPr>
                <w:rFonts w:ascii="Segoe UI Symbol" w:hAnsi="Segoe UI Symbol" w:eastAsia="宋体" w:cs="Segoe UI Symbol"/>
                <w:bCs/>
                <w:color w:val="000000" w:themeColor="text1"/>
                <w:kern w:val="0"/>
                <w:szCs w:val="21"/>
                <w14:textFill>
                  <w14:solidFill>
                    <w14:schemeClr w14:val="tx1"/>
                  </w14:solidFill>
                </w14:textFill>
              </w:rPr>
              <w:t>★</w:t>
            </w:r>
          </w:p>
        </w:tc>
        <w:tc>
          <w:tcPr>
            <w:tcW w:w="816" w:type="dxa"/>
            <w:vAlign w:val="center"/>
          </w:tcPr>
          <w:p>
            <w:pPr>
              <w:widowControl/>
              <w:spacing w:line="480" w:lineRule="auto"/>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w:t>
            </w:r>
          </w:p>
        </w:tc>
        <w:tc>
          <w:tcPr>
            <w:tcW w:w="6150" w:type="dxa"/>
          </w:tcPr>
          <w:p>
            <w:pPr>
              <w:widowControl/>
              <w:spacing w:line="300" w:lineRule="auto"/>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仪器的测角精度1′，平行光管、望远镜系统的f为约143.33mm，物镜全直径：φ38mm  视场角：8°；望远镜系统目镜焦距：约24.3mm ，目镜视度调节范围：不小于±5屈光度；、放大倍率：5.25x；狭缝宽度调节范围：0.02-2mm。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pPr>
              <w:widowControl/>
              <w:spacing w:line="480" w:lineRule="auto"/>
              <w:jc w:val="center"/>
              <w:rPr>
                <w:rFonts w:ascii="Times New Roman" w:hAnsi="Times New Roman" w:eastAsia="宋体" w:cs="Times New Roman"/>
                <w:color w:val="000000" w:themeColor="text1"/>
                <w:kern w:val="0"/>
                <w:szCs w:val="21"/>
                <w14:textFill>
                  <w14:solidFill>
                    <w14:schemeClr w14:val="tx1"/>
                  </w14:solidFill>
                </w14:textFill>
              </w:rPr>
            </w:pPr>
            <w:r>
              <w:rPr>
                <w:rFonts w:ascii="Segoe UI Symbol" w:hAnsi="Segoe UI Symbol" w:eastAsia="宋体" w:cs="Segoe UI Symbol"/>
                <w:bCs/>
                <w:color w:val="000000" w:themeColor="text1"/>
                <w:kern w:val="0"/>
                <w:szCs w:val="21"/>
                <w14:textFill>
                  <w14:solidFill>
                    <w14:schemeClr w14:val="tx1"/>
                  </w14:solidFill>
                </w14:textFill>
              </w:rPr>
              <w:t>★</w:t>
            </w:r>
          </w:p>
        </w:tc>
        <w:tc>
          <w:tcPr>
            <w:tcW w:w="816" w:type="dxa"/>
            <w:vAlign w:val="center"/>
          </w:tcPr>
          <w:p>
            <w:pPr>
              <w:widowControl/>
              <w:spacing w:line="480" w:lineRule="auto"/>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w:t>
            </w:r>
          </w:p>
        </w:tc>
        <w:tc>
          <w:tcPr>
            <w:tcW w:w="6150" w:type="dxa"/>
          </w:tcPr>
          <w:p>
            <w:pPr>
              <w:widowControl/>
              <w:spacing w:line="300" w:lineRule="auto"/>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刻度圆直径约φ178mm；刻度范围0°-360°；刻度格值0.05°；游标读数示值1ˊ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pPr>
              <w:widowControl/>
              <w:spacing w:line="480" w:lineRule="auto"/>
              <w:jc w:val="center"/>
              <w:rPr>
                <w:rFonts w:ascii="Times New Roman" w:hAnsi="Times New Roman" w:eastAsia="宋体" w:cs="Times New Roman"/>
                <w:color w:val="000000" w:themeColor="text1"/>
                <w:kern w:val="0"/>
                <w:szCs w:val="21"/>
                <w14:textFill>
                  <w14:solidFill>
                    <w14:schemeClr w14:val="tx1"/>
                  </w14:solidFill>
                </w14:textFill>
              </w:rPr>
            </w:pPr>
          </w:p>
        </w:tc>
        <w:tc>
          <w:tcPr>
            <w:tcW w:w="816" w:type="dxa"/>
            <w:vAlign w:val="center"/>
          </w:tcPr>
          <w:p>
            <w:pPr>
              <w:widowControl/>
              <w:spacing w:line="480" w:lineRule="auto"/>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w:t>
            </w:r>
          </w:p>
        </w:tc>
        <w:tc>
          <w:tcPr>
            <w:tcW w:w="6150" w:type="dxa"/>
          </w:tcPr>
          <w:p>
            <w:pPr>
              <w:widowControl/>
              <w:spacing w:line="300" w:lineRule="auto"/>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长寿命高亮度绿发光二极管，电源外接，操作方便安全，目镜及狭缝系统采用齿轮齿条结构，大直径手轮连续调焦，镜筒曲轴定位，传动平稳可靠；俯仰可调。新型立体（黑色）三角平衡底座,可更换二维高精度载物台；激光照刻度盘体,刻线清晰不易生锈, LED手持式照明放大镜，使用更加方便。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pPr>
              <w:widowControl/>
              <w:spacing w:line="480" w:lineRule="auto"/>
              <w:jc w:val="center"/>
              <w:rPr>
                <w:rFonts w:ascii="Times New Roman" w:hAnsi="Times New Roman" w:eastAsia="宋体" w:cs="Times New Roman"/>
                <w:color w:val="000000" w:themeColor="text1"/>
                <w:kern w:val="0"/>
                <w:szCs w:val="21"/>
                <w14:textFill>
                  <w14:solidFill>
                    <w14:schemeClr w14:val="tx1"/>
                  </w14:solidFill>
                </w14:textFill>
              </w:rPr>
            </w:pPr>
            <w:r>
              <w:rPr>
                <w:rFonts w:ascii="Segoe UI Symbol" w:hAnsi="Segoe UI Symbol" w:eastAsia="宋体" w:cs="Segoe UI Symbol"/>
                <w:bCs/>
                <w:color w:val="000000" w:themeColor="text1"/>
                <w:kern w:val="0"/>
                <w:szCs w:val="21"/>
                <w14:textFill>
                  <w14:solidFill>
                    <w14:schemeClr w14:val="tx1"/>
                  </w14:solidFill>
                </w14:textFill>
              </w:rPr>
              <w:t>★</w:t>
            </w:r>
          </w:p>
        </w:tc>
        <w:tc>
          <w:tcPr>
            <w:tcW w:w="816" w:type="dxa"/>
            <w:vAlign w:val="center"/>
          </w:tcPr>
          <w:p>
            <w:pPr>
              <w:widowControl/>
              <w:spacing w:line="480" w:lineRule="auto"/>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4</w:t>
            </w:r>
          </w:p>
        </w:tc>
        <w:tc>
          <w:tcPr>
            <w:tcW w:w="6150" w:type="dxa"/>
          </w:tcPr>
          <w:p>
            <w:pPr>
              <w:widowControl/>
              <w:spacing w:line="300" w:lineRule="auto"/>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三棱镜：棱角60°±5ˊ材料ZF1(nD=1.6475，nF-nC=0.01912)；平面全息光栅：300条/mm, 有保护玻璃结构设计；光学平行平板：φ30mm ，70mm*58mm；独立低压</w:t>
            </w:r>
            <w:r>
              <w:rPr>
                <w:rFonts w:hint="eastAsia" w:ascii="Times New Roman" w:hAnsi="Times New Roman" w:cs="Times New Roman"/>
                <w:color w:val="000000" w:themeColor="text1"/>
                <w:szCs w:val="21"/>
                <w14:textFill>
                  <w14:solidFill>
                    <w14:schemeClr w14:val="tx1"/>
                  </w14:solidFill>
                </w14:textFill>
              </w:rPr>
              <w:t>可升降</w:t>
            </w:r>
            <w:r>
              <w:rPr>
                <w:rFonts w:ascii="Times New Roman" w:hAnsi="Times New Roman" w:cs="Times New Roman"/>
                <w:color w:val="000000" w:themeColor="text1"/>
                <w:szCs w:val="21"/>
                <w14:textFill>
                  <w14:solidFill>
                    <w14:schemeClr w14:val="tx1"/>
                  </w14:solidFill>
                </w14:textFill>
              </w:rPr>
              <w:t>汞灯和电源。</w:t>
            </w:r>
          </w:p>
        </w:tc>
      </w:tr>
    </w:tbl>
    <w:p>
      <w:pPr>
        <w:widowControl/>
        <w:shd w:val="clear" w:color="auto" w:fill="FFFFFF"/>
        <w:spacing w:before="156" w:beforeLines="50" w:line="480" w:lineRule="auto"/>
        <w:ind w:firstLine="420"/>
        <w:outlineLvl w:val="4"/>
        <w:rPr>
          <w:rFonts w:ascii="宋体" w:hAnsi="宋体" w:eastAsia="宋体" w:cs="宋体"/>
          <w:b/>
          <w:bCs/>
          <w:color w:val="000000" w:themeColor="text1"/>
          <w:kern w:val="0"/>
          <w:sz w:val="24"/>
          <w:szCs w:val="24"/>
          <w14:textFill>
            <w14:solidFill>
              <w14:schemeClr w14:val="tx1"/>
            </w14:solidFill>
          </w14:textFill>
        </w:rPr>
      </w:pPr>
      <w:r>
        <w:rPr>
          <w:rFonts w:hint="eastAsia"/>
          <w:color w:val="000000" w:themeColor="text1"/>
          <w:sz w:val="24"/>
          <w14:textFill>
            <w14:solidFill>
              <w14:schemeClr w14:val="tx1"/>
            </w14:solidFill>
          </w14:textFill>
        </w:rPr>
        <w:t>品目信息二的</w:t>
      </w:r>
      <w:r>
        <w:rPr>
          <w:color w:val="000000" w:themeColor="text1"/>
          <w:sz w:val="24"/>
          <w14:textFill>
            <w14:solidFill>
              <w14:schemeClr w14:val="tx1"/>
            </w14:solidFill>
          </w14:textFill>
        </w:rPr>
        <w:t>标的参数：</w:t>
      </w:r>
    </w:p>
    <w:tbl>
      <w:tblPr>
        <w:tblStyle w:val="7"/>
        <w:tblW w:w="8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816"/>
        <w:gridCol w:w="6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55" w:type="dxa"/>
          </w:tcPr>
          <w:p>
            <w:pPr>
              <w:widowControl/>
              <w:spacing w:line="480" w:lineRule="auto"/>
              <w:rPr>
                <w:rFonts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参数性质</w:t>
            </w:r>
          </w:p>
        </w:tc>
        <w:tc>
          <w:tcPr>
            <w:tcW w:w="816" w:type="dxa"/>
          </w:tcPr>
          <w:p>
            <w:pPr>
              <w:widowControl/>
              <w:spacing w:line="480" w:lineRule="auto"/>
              <w:rPr>
                <w:rFonts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序号</w:t>
            </w:r>
          </w:p>
        </w:tc>
        <w:tc>
          <w:tcPr>
            <w:tcW w:w="6150" w:type="dxa"/>
          </w:tcPr>
          <w:p>
            <w:pPr>
              <w:widowControl/>
              <w:spacing w:line="480" w:lineRule="auto"/>
              <w:jc w:val="center"/>
              <w:rPr>
                <w:rFonts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技术参数与性能指标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55" w:type="dxa"/>
            <w:vAlign w:val="center"/>
          </w:tcPr>
          <w:p>
            <w:pPr>
              <w:widowControl/>
              <w:spacing w:line="480" w:lineRule="auto"/>
              <w:jc w:val="center"/>
              <w:rPr>
                <w:rFonts w:ascii="Times New Roman" w:hAnsi="Times New Roman" w:eastAsia="宋体" w:cs="Times New Roman"/>
                <w:color w:val="000000" w:themeColor="text1"/>
                <w:kern w:val="0"/>
                <w:szCs w:val="21"/>
                <w14:textFill>
                  <w14:solidFill>
                    <w14:schemeClr w14:val="tx1"/>
                  </w14:solidFill>
                </w14:textFill>
              </w:rPr>
            </w:pPr>
            <w:r>
              <w:rPr>
                <w:rFonts w:ascii="Segoe UI Symbol" w:hAnsi="Segoe UI Symbol" w:eastAsia="宋体" w:cs="Segoe UI Symbol"/>
                <w:bCs/>
                <w:color w:val="000000" w:themeColor="text1"/>
                <w:kern w:val="0"/>
                <w:szCs w:val="21"/>
                <w14:textFill>
                  <w14:solidFill>
                    <w14:schemeClr w14:val="tx1"/>
                  </w14:solidFill>
                </w14:textFill>
              </w:rPr>
              <w:t>★</w:t>
            </w:r>
          </w:p>
        </w:tc>
        <w:tc>
          <w:tcPr>
            <w:tcW w:w="816" w:type="dxa"/>
            <w:vAlign w:val="center"/>
          </w:tcPr>
          <w:p>
            <w:pPr>
              <w:widowControl/>
              <w:spacing w:line="480" w:lineRule="auto"/>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w:t>
            </w:r>
          </w:p>
        </w:tc>
        <w:tc>
          <w:tcPr>
            <w:tcW w:w="6150" w:type="dxa"/>
          </w:tcPr>
          <w:p>
            <w:pPr>
              <w:spacing w:line="300" w:lineRule="auto"/>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质子交换膜电解池：电压≤6.0V，电流≤1000mA；质子交换膜燃料电池：开路电压800~1000mV，最大输出功率大于等于100mW；气水塔：2个，上下结构，利用纯水分别产生并存储氢气和氧气；小风扇：1个，定性观察用负载、带开关装置；秒表：1个；辐射光源：150 W卤钨灯功率，射灯形结构；可上下移动0～40mm.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55" w:type="dxa"/>
            <w:vAlign w:val="center"/>
          </w:tcPr>
          <w:p>
            <w:pPr>
              <w:widowControl/>
              <w:spacing w:line="480" w:lineRule="auto"/>
              <w:jc w:val="center"/>
              <w:rPr>
                <w:rFonts w:ascii="Times New Roman" w:hAnsi="Times New Roman" w:eastAsia="宋体" w:cs="Times New Roman"/>
                <w:color w:val="000000" w:themeColor="text1"/>
                <w:kern w:val="0"/>
                <w:szCs w:val="21"/>
                <w14:textFill>
                  <w14:solidFill>
                    <w14:schemeClr w14:val="tx1"/>
                  </w14:solidFill>
                </w14:textFill>
              </w:rPr>
            </w:pPr>
            <w:r>
              <w:rPr>
                <w:rFonts w:ascii="Segoe UI Symbol" w:hAnsi="Segoe UI Symbol" w:eastAsia="宋体" w:cs="Segoe UI Symbol"/>
                <w:bCs/>
                <w:color w:val="000000" w:themeColor="text1"/>
                <w:kern w:val="0"/>
                <w:szCs w:val="21"/>
                <w14:textFill>
                  <w14:solidFill>
                    <w14:schemeClr w14:val="tx1"/>
                  </w14:solidFill>
                </w14:textFill>
              </w:rPr>
              <w:t>★</w:t>
            </w:r>
          </w:p>
        </w:tc>
        <w:tc>
          <w:tcPr>
            <w:tcW w:w="816" w:type="dxa"/>
            <w:vAlign w:val="center"/>
          </w:tcPr>
          <w:p>
            <w:pPr>
              <w:widowControl/>
              <w:spacing w:line="480" w:lineRule="auto"/>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w:t>
            </w:r>
          </w:p>
        </w:tc>
        <w:tc>
          <w:tcPr>
            <w:tcW w:w="6150" w:type="dxa"/>
          </w:tcPr>
          <w:p>
            <w:pPr>
              <w:spacing w:line="30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电压表：0~20V和0~2V，分辨力：1mV；精度：1%；电流表：两通道，0~199.9mA和0~1999mA，分辨力0.1mA（0~199.9mA档），精度1%（0~199.9mA档）；直流可调恒流源：0~350mA连续可调；分辨力1mA；精度1%（负载0至10欧）。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55" w:type="dxa"/>
            <w:vAlign w:val="center"/>
          </w:tcPr>
          <w:p>
            <w:pPr>
              <w:widowControl/>
              <w:spacing w:line="480" w:lineRule="auto"/>
              <w:jc w:val="center"/>
              <w:rPr>
                <w:rFonts w:ascii="Times New Roman" w:hAnsi="Times New Roman" w:eastAsia="宋体" w:cs="Times New Roman"/>
                <w:color w:val="000000" w:themeColor="text1"/>
                <w:kern w:val="0"/>
                <w:szCs w:val="21"/>
                <w14:textFill>
                  <w14:solidFill>
                    <w14:schemeClr w14:val="tx1"/>
                  </w14:solidFill>
                </w14:textFill>
              </w:rPr>
            </w:pPr>
            <w:r>
              <w:rPr>
                <w:rFonts w:ascii="Segoe UI Symbol" w:hAnsi="Segoe UI Symbol" w:eastAsia="宋体" w:cs="Segoe UI Symbol"/>
                <w:bCs/>
                <w:color w:val="000000" w:themeColor="text1"/>
                <w:kern w:val="0"/>
                <w:szCs w:val="21"/>
                <w14:textFill>
                  <w14:solidFill>
                    <w14:schemeClr w14:val="tx1"/>
                  </w14:solidFill>
                </w14:textFill>
              </w:rPr>
              <w:t>★</w:t>
            </w:r>
          </w:p>
        </w:tc>
        <w:tc>
          <w:tcPr>
            <w:tcW w:w="816" w:type="dxa"/>
            <w:vAlign w:val="center"/>
          </w:tcPr>
          <w:p>
            <w:pPr>
              <w:widowControl/>
              <w:spacing w:line="480" w:lineRule="auto"/>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7</w:t>
            </w:r>
          </w:p>
        </w:tc>
        <w:tc>
          <w:tcPr>
            <w:tcW w:w="6150" w:type="dxa"/>
          </w:tcPr>
          <w:p>
            <w:pPr>
              <w:spacing w:line="300" w:lineRule="auto"/>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实验内容包含但不仅限于：了解燃料电池和太阳能电池的工作原理，观察能量转换过程，测量其效率和输出特性以及太阳能电池的开路电压、短路电流、最大输出功率等。配微课套件智慧感应笔和微课录制软件。</w:t>
            </w:r>
          </w:p>
        </w:tc>
      </w:tr>
    </w:tbl>
    <w:p>
      <w:pPr>
        <w:widowControl/>
        <w:shd w:val="clear" w:color="auto" w:fill="FFFFFF"/>
        <w:spacing w:before="156" w:beforeLines="50" w:line="480" w:lineRule="auto"/>
        <w:ind w:firstLine="420"/>
        <w:outlineLvl w:val="4"/>
        <w:rPr>
          <w:rFonts w:ascii="宋体" w:hAnsi="宋体" w:eastAsia="宋体" w:cs="宋体"/>
          <w:b/>
          <w:bCs/>
          <w:color w:val="000000" w:themeColor="text1"/>
          <w:kern w:val="0"/>
          <w:sz w:val="24"/>
          <w:szCs w:val="24"/>
          <w14:textFill>
            <w14:solidFill>
              <w14:schemeClr w14:val="tx1"/>
            </w14:solidFill>
          </w14:textFill>
        </w:rPr>
      </w:pPr>
      <w:r>
        <w:rPr>
          <w:rFonts w:hint="eastAsia"/>
          <w:color w:val="000000" w:themeColor="text1"/>
          <w:sz w:val="24"/>
          <w14:textFill>
            <w14:solidFill>
              <w14:schemeClr w14:val="tx1"/>
            </w14:solidFill>
          </w14:textFill>
        </w:rPr>
        <w:t>品目信息三的</w:t>
      </w:r>
      <w:r>
        <w:rPr>
          <w:color w:val="000000" w:themeColor="text1"/>
          <w:sz w:val="24"/>
          <w14:textFill>
            <w14:solidFill>
              <w14:schemeClr w14:val="tx1"/>
            </w14:solidFill>
          </w14:textFill>
        </w:rPr>
        <w:t>标的参数：</w:t>
      </w:r>
    </w:p>
    <w:tbl>
      <w:tblPr>
        <w:tblStyle w:val="7"/>
        <w:tblW w:w="8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816"/>
        <w:gridCol w:w="6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tcPr>
          <w:p>
            <w:pPr>
              <w:widowControl/>
              <w:spacing w:line="480" w:lineRule="auto"/>
              <w:rPr>
                <w:rFonts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参数性质</w:t>
            </w:r>
          </w:p>
        </w:tc>
        <w:tc>
          <w:tcPr>
            <w:tcW w:w="816" w:type="dxa"/>
          </w:tcPr>
          <w:p>
            <w:pPr>
              <w:widowControl/>
              <w:spacing w:line="480" w:lineRule="auto"/>
              <w:rPr>
                <w:rFonts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序号</w:t>
            </w:r>
          </w:p>
        </w:tc>
        <w:tc>
          <w:tcPr>
            <w:tcW w:w="6150" w:type="dxa"/>
          </w:tcPr>
          <w:p>
            <w:pPr>
              <w:widowControl/>
              <w:spacing w:line="480" w:lineRule="auto"/>
              <w:jc w:val="center"/>
              <w:rPr>
                <w:rFonts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技术参数与性能指标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pPr>
              <w:widowControl/>
              <w:spacing w:line="480" w:lineRule="auto"/>
              <w:jc w:val="center"/>
              <w:rPr>
                <w:rFonts w:ascii="Times New Roman" w:hAnsi="Times New Roman" w:eastAsia="宋体" w:cs="Times New Roman"/>
                <w:color w:val="000000" w:themeColor="text1"/>
                <w:kern w:val="0"/>
                <w:szCs w:val="21"/>
                <w14:textFill>
                  <w14:solidFill>
                    <w14:schemeClr w14:val="tx1"/>
                  </w14:solidFill>
                </w14:textFill>
              </w:rPr>
            </w:pPr>
            <w:r>
              <w:rPr>
                <w:rFonts w:ascii="Segoe UI Symbol" w:hAnsi="Segoe UI Symbol" w:eastAsia="宋体" w:cs="Segoe UI Symbol"/>
                <w:bCs/>
                <w:color w:val="000000" w:themeColor="text1"/>
                <w:kern w:val="0"/>
                <w:szCs w:val="21"/>
                <w14:textFill>
                  <w14:solidFill>
                    <w14:schemeClr w14:val="tx1"/>
                  </w14:solidFill>
                </w14:textFill>
              </w:rPr>
              <w:t>★</w:t>
            </w:r>
          </w:p>
        </w:tc>
        <w:tc>
          <w:tcPr>
            <w:tcW w:w="816" w:type="dxa"/>
            <w:vAlign w:val="center"/>
          </w:tcPr>
          <w:p>
            <w:pPr>
              <w:widowControl/>
              <w:spacing w:line="480" w:lineRule="auto"/>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8</w:t>
            </w:r>
          </w:p>
        </w:tc>
        <w:tc>
          <w:tcPr>
            <w:tcW w:w="6150" w:type="dxa"/>
          </w:tcPr>
          <w:p>
            <w:pPr>
              <w:widowControl/>
              <w:numPr>
                <w:ilvl w:val="0"/>
                <w:numId w:val="1"/>
              </w:numPr>
              <w:shd w:val="clear" w:color="auto" w:fill="FFFFFF"/>
              <w:spacing w:after="75"/>
              <w:ind w:left="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国际国内知名品牌，优先考虑全球服务器出货量前三的品牌（提供证明材料），优于或等于以下技术参数：W-2245(8C 16</w:t>
            </w:r>
            <w:r>
              <w:rPr>
                <w:rFonts w:hint="eastAsia" w:ascii="Times New Roman" w:hAnsi="Times New Roman" w:eastAsia="宋体" w:cs="Times New Roman"/>
                <w:color w:val="000000" w:themeColor="text1"/>
                <w:szCs w:val="21"/>
                <w14:textFill>
                  <w14:solidFill>
                    <w14:schemeClr w14:val="tx1"/>
                  </w14:solidFill>
                </w14:textFill>
              </w:rPr>
              <w:t>T</w:t>
            </w:r>
            <w:r>
              <w:rPr>
                <w:rFonts w:ascii="Times New Roman" w:hAnsi="Times New Roman" w:eastAsia="宋体" w:cs="Times New Roman"/>
                <w:color w:val="000000" w:themeColor="text1"/>
                <w:szCs w:val="21"/>
                <w14:textFill>
                  <w14:solidFill>
                    <w14:schemeClr w14:val="tx1"/>
                  </w14:solidFill>
                </w14:textFill>
              </w:rPr>
              <w:t xml:space="preserve"> 3.9GHz), </w:t>
            </w:r>
            <w:r>
              <w:rPr>
                <w:rFonts w:hint="eastAsia" w:ascii="Times New Roman" w:hAnsi="Times New Roman" w:eastAsia="宋体" w:cs="Times New Roman"/>
                <w:color w:val="000000" w:themeColor="text1"/>
                <w:szCs w:val="21"/>
                <w14:textFill>
                  <w14:solidFill>
                    <w14:schemeClr w14:val="tx1"/>
                  </w14:solidFill>
                </w14:textFill>
              </w:rPr>
              <w:t>R</w:t>
            </w:r>
            <w:r>
              <w:rPr>
                <w:rFonts w:ascii="Times New Roman" w:hAnsi="Times New Roman" w:eastAsia="宋体" w:cs="Times New Roman"/>
                <w:color w:val="000000" w:themeColor="text1"/>
                <w:szCs w:val="21"/>
                <w14:textFill>
                  <w14:solidFill>
                    <w14:schemeClr w14:val="tx1"/>
                  </w14:solidFill>
                </w14:textFill>
              </w:rPr>
              <w:t>ECC DDR4 2933MHz 32G*2，512GSSD企业级3000MB/S+1.2T*4 SAS(10Krpm, 256MB)</w:t>
            </w:r>
            <w:r>
              <w:rPr>
                <w:rFonts w:hint="eastAsia" w:ascii="Times New Roman" w:hAnsi="Times New Roman" w:eastAsia="宋体" w:cs="Times New Roman"/>
                <w:color w:val="000000" w:themeColor="text1"/>
                <w:szCs w:val="21"/>
                <w14:textFill>
                  <w14:solidFill>
                    <w14:schemeClr w14:val="tx1"/>
                  </w14:solidFill>
                </w14:textFill>
              </w:rPr>
              <w:t>磁盘阵列</w:t>
            </w:r>
            <w:r>
              <w:rPr>
                <w:rFonts w:ascii="Times New Roman" w:hAnsi="Times New Roman" w:eastAsia="宋体" w:cs="Times New Roman"/>
                <w:color w:val="000000" w:themeColor="text1"/>
                <w:szCs w:val="21"/>
                <w14:textFill>
                  <w14:solidFill>
                    <w14:schemeClr w14:val="tx1"/>
                  </w14:solidFill>
                </w14:textFill>
              </w:rPr>
              <w:t>, RTXA4000-16G+，P27u-20显示器</w:t>
            </w:r>
            <w:r>
              <w:rPr>
                <w:rFonts w:hint="eastAsia" w:ascii="Times New Roman" w:hAnsi="Times New Roman" w:eastAsia="宋体" w:cs="Times New Roman"/>
                <w:color w:val="000000" w:themeColor="text1"/>
                <w:szCs w:val="21"/>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27英寸微边框升降旋转3840*2160dpi 带音频 type-C接口 IPS屏 350cd/m2 10.7亿 &gt;=60HZ，单口千兆网卡+无线网卡，</w:t>
            </w:r>
            <w:r>
              <w:rPr>
                <w:rFonts w:hint="eastAsia" w:ascii="Times New Roman" w:hAnsi="Times New Roman" w:eastAsia="宋体" w:cs="Times New Roman"/>
                <w:color w:val="000000" w:themeColor="text1"/>
                <w:szCs w:val="21"/>
                <w14:textFill>
                  <w14:solidFill>
                    <w14:schemeClr w14:val="tx1"/>
                  </w14:solidFill>
                </w14:textFill>
              </w:rPr>
              <w:t>工作站</w:t>
            </w:r>
            <w:r>
              <w:rPr>
                <w:rFonts w:ascii="Times New Roman" w:hAnsi="Times New Roman" w:eastAsia="宋体" w:cs="Times New Roman"/>
                <w:color w:val="000000" w:themeColor="text1"/>
                <w:szCs w:val="21"/>
                <w14:textFill>
                  <w14:solidFill>
                    <w14:schemeClr w14:val="tx1"/>
                  </w14:solidFill>
                </w14:textFill>
              </w:rPr>
              <w:t xml:space="preserve">主板EATX </w:t>
            </w:r>
            <w:r>
              <w:rPr>
                <w:rFonts w:hint="eastAsia" w:ascii="Times New Roman" w:hAnsi="Times New Roman" w:eastAsia="宋体" w:cs="Times New Roman"/>
                <w:color w:val="000000" w:themeColor="text1"/>
                <w:szCs w:val="21"/>
                <w14:textFill>
                  <w14:solidFill>
                    <w14:schemeClr w14:val="tx1"/>
                  </w14:solidFill>
                </w14:textFill>
              </w:rPr>
              <w:t>Intel</w:t>
            </w:r>
            <w:r>
              <w:rPr>
                <w:rFonts w:ascii="Times New Roman" w:hAnsi="Times New Roman" w:eastAsia="宋体" w:cs="Times New Roman"/>
                <w:color w:val="000000" w:themeColor="text1"/>
                <w:szCs w:val="21"/>
                <w14:textFill>
                  <w14:solidFill>
                    <w14:schemeClr w14:val="tx1"/>
                  </w14:solidFill>
                </w14:textFill>
              </w:rPr>
              <w:t>芯片</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X299 LGA2066 7.1声道</w:t>
            </w:r>
            <w:r>
              <w:rPr>
                <w:rFonts w:hint="eastAsia" w:ascii="Times New Roman" w:hAnsi="Times New Roman" w:eastAsia="宋体" w:cs="Times New Roman"/>
                <w:color w:val="000000" w:themeColor="text1"/>
                <w:szCs w:val="21"/>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&gt;=800W电源，带128GB USB3.1系统恢复启动U盘，win11 2022版工作站专业版 VMware16Pro、</w:t>
            </w:r>
            <w:r>
              <w:rPr>
                <w:rFonts w:hint="eastAsia" w:ascii="Times New Roman" w:hAnsi="Times New Roman" w:eastAsia="宋体" w:cs="Times New Roman"/>
                <w:color w:val="000000" w:themeColor="text1"/>
                <w:szCs w:val="21"/>
                <w14:textFill>
                  <w14:solidFill>
                    <w14:schemeClr w14:val="tx1"/>
                  </w14:solidFill>
                </w14:textFill>
              </w:rPr>
              <w:t>office2019，</w:t>
            </w:r>
            <w:r>
              <w:rPr>
                <w:rFonts w:ascii="Times New Roman" w:hAnsi="Times New Roman" w:eastAsia="宋体" w:cs="Times New Roman"/>
                <w:color w:val="000000" w:themeColor="text1"/>
                <w:szCs w:val="21"/>
                <w14:textFill>
                  <w14:solidFill>
                    <w14:schemeClr w14:val="tx1"/>
                  </w14:solidFill>
                </w14:textFill>
              </w:rPr>
              <w:t>并安装好远程控制维护功能，USB 3.</w:t>
            </w:r>
            <w:r>
              <w:rPr>
                <w:rFonts w:hint="eastAsia" w:ascii="Times New Roman" w:hAnsi="Times New Roman" w:eastAsia="宋体" w:cs="Times New Roman"/>
                <w:color w:val="000000" w:themeColor="text1"/>
                <w:szCs w:val="21"/>
                <w14:textFill>
                  <w14:solidFill>
                    <w14:schemeClr w14:val="tx1"/>
                  </w14:solidFill>
                </w14:textFill>
              </w:rPr>
              <w:t>2</w:t>
            </w:r>
            <w:r>
              <w:rPr>
                <w:rFonts w:ascii="Times New Roman" w:hAnsi="Times New Roman" w:eastAsia="宋体" w:cs="Times New Roman"/>
                <w:color w:val="000000" w:themeColor="text1"/>
                <w:szCs w:val="21"/>
                <w14:textFill>
                  <w14:solidFill>
                    <w14:schemeClr w14:val="tx1"/>
                  </w14:solidFill>
                </w14:textFill>
              </w:rPr>
              <w:t xml:space="preserve"> TU100 pro </w:t>
            </w:r>
            <w:r>
              <w:rPr>
                <w:rFonts w:hint="eastAsia" w:ascii="Times New Roman" w:hAnsi="Times New Roman" w:eastAsia="宋体" w:cs="Times New Roman"/>
                <w:color w:val="000000" w:themeColor="text1"/>
                <w:szCs w:val="21"/>
                <w14:textFill>
                  <w14:solidFill>
                    <w14:schemeClr w14:val="tx1"/>
                  </w14:solidFill>
                </w14:textFill>
              </w:rPr>
              <w:t>大于512G</w:t>
            </w:r>
            <w:r>
              <w:rPr>
                <w:rFonts w:ascii="Times New Roman" w:hAnsi="Times New Roman" w:eastAsia="宋体" w:cs="Times New Roman"/>
                <w:color w:val="000000" w:themeColor="text1"/>
                <w:szCs w:val="21"/>
                <w14:textFill>
                  <w14:solidFill>
                    <w14:schemeClr w14:val="tx1"/>
                  </w14:solidFill>
                </w14:textFill>
              </w:rPr>
              <w:t>系统</w:t>
            </w:r>
            <w:r>
              <w:rPr>
                <w:rFonts w:hint="eastAsia" w:ascii="Times New Roman" w:hAnsi="Times New Roman" w:eastAsia="宋体" w:cs="Times New Roman"/>
                <w:color w:val="000000" w:themeColor="text1"/>
                <w:szCs w:val="21"/>
                <w14:textFill>
                  <w14:solidFill>
                    <w14:schemeClr w14:val="tx1"/>
                  </w14:solidFill>
                </w14:textFill>
              </w:rPr>
              <w:t>恢复</w:t>
            </w:r>
            <w:r>
              <w:rPr>
                <w:rFonts w:ascii="Times New Roman" w:hAnsi="Times New Roman" w:eastAsia="宋体" w:cs="Times New Roman"/>
                <w:color w:val="000000" w:themeColor="text1"/>
                <w:szCs w:val="21"/>
                <w14:textFill>
                  <w14:solidFill>
                    <w14:schemeClr w14:val="tx1"/>
                  </w14:solidFill>
                </w14:textFill>
              </w:rPr>
              <w:t>启动U盘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光电鼠标USB DPI12000-16000 回报速率1ms，USB键盘 防水 带数字小键盘 黑色 超薄 静音。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pPr>
              <w:widowControl/>
              <w:spacing w:line="480" w:lineRule="auto"/>
              <w:jc w:val="center"/>
              <w:rPr>
                <w:rFonts w:ascii="Times New Roman" w:hAnsi="Times New Roman" w:eastAsia="宋体" w:cs="Times New Roman"/>
                <w:color w:val="000000" w:themeColor="text1"/>
                <w:kern w:val="0"/>
                <w:szCs w:val="21"/>
                <w14:textFill>
                  <w14:solidFill>
                    <w14:schemeClr w14:val="tx1"/>
                  </w14:solidFill>
                </w14:textFill>
              </w:rPr>
            </w:pPr>
            <w:r>
              <w:rPr>
                <w:rFonts w:ascii="Segoe UI Symbol" w:hAnsi="Segoe UI Symbol" w:eastAsia="宋体" w:cs="Segoe UI Symbol"/>
                <w:bCs/>
                <w:color w:val="000000" w:themeColor="text1"/>
                <w:kern w:val="0"/>
                <w:szCs w:val="21"/>
                <w14:textFill>
                  <w14:solidFill>
                    <w14:schemeClr w14:val="tx1"/>
                  </w14:solidFill>
                </w14:textFill>
              </w:rPr>
              <w:t>★</w:t>
            </w:r>
          </w:p>
        </w:tc>
        <w:tc>
          <w:tcPr>
            <w:tcW w:w="816" w:type="dxa"/>
            <w:vAlign w:val="center"/>
          </w:tcPr>
          <w:p>
            <w:pPr>
              <w:widowControl/>
              <w:spacing w:line="480" w:lineRule="auto"/>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9</w:t>
            </w:r>
          </w:p>
        </w:tc>
        <w:tc>
          <w:tcPr>
            <w:tcW w:w="6150" w:type="dxa"/>
          </w:tcPr>
          <w:p>
            <w:pPr>
              <w:spacing w:line="300" w:lineRule="auto"/>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金牌6226R（2.9 16C），芯片组配置≥C620系列或更高级别Intel芯片组，ECC DDR4 &gt;16G*4 2933MHz，1T SSD企业级3000MB/S，P1000</w:t>
            </w:r>
            <w:r>
              <w:rPr>
                <w:rFonts w:hint="eastAsia" w:ascii="Times New Roman" w:hAnsi="Times New Roman" w:eastAsia="宋体" w:cs="Times New Roman"/>
                <w:color w:val="000000" w:themeColor="text1"/>
                <w:szCs w:val="21"/>
                <w14:textFill>
                  <w14:solidFill>
                    <w14:schemeClr w14:val="tx1"/>
                  </w14:solidFill>
                </w14:textFill>
              </w:rPr>
              <w:t>-4G</w:t>
            </w:r>
            <w:r>
              <w:rPr>
                <w:rFonts w:ascii="Times New Roman" w:hAnsi="Times New Roman" w:eastAsia="宋体" w:cs="Times New Roman"/>
                <w:color w:val="000000" w:themeColor="text1"/>
                <w:szCs w:val="21"/>
                <w14:textFill>
                  <w14:solidFill>
                    <w14:schemeClr w14:val="tx1"/>
                  </w14:solidFill>
                </w14:textFill>
              </w:rPr>
              <w:t xml:space="preserve">，FCLGA3647 Chipset-interl USB3.1接口8，600W以上电源，千兆网卡，高效散热静音，免工具开箱和模块化可便携拆卸部件维护win10以上2022版专业版 VMware16Pro ubuntu20 </w:t>
            </w:r>
            <w:r>
              <w:rPr>
                <w:rFonts w:hint="eastAsia" w:ascii="Times New Roman" w:hAnsi="Times New Roman" w:eastAsia="宋体" w:cs="Times New Roman"/>
                <w:color w:val="000000" w:themeColor="text1"/>
                <w:szCs w:val="21"/>
                <w14:textFill>
                  <w14:solidFill>
                    <w14:schemeClr w14:val="tx1"/>
                  </w14:solidFill>
                </w14:textFill>
              </w:rPr>
              <w:t>G16</w:t>
            </w:r>
            <w:r>
              <w:rPr>
                <w:rFonts w:ascii="Times New Roman" w:hAnsi="Times New Roman" w:eastAsia="宋体" w:cs="Times New Roman"/>
                <w:color w:val="000000" w:themeColor="text1"/>
                <w:szCs w:val="21"/>
                <w14:textFill>
                  <w14:solidFill>
                    <w14:schemeClr w14:val="tx1"/>
                  </w14:solidFill>
                </w14:textFill>
              </w:rPr>
              <w:t>带USB 3.1 TU100 pro 256G系统</w:t>
            </w:r>
            <w:r>
              <w:rPr>
                <w:rFonts w:hint="eastAsia" w:ascii="Times New Roman" w:hAnsi="Times New Roman" w:eastAsia="宋体" w:cs="Times New Roman"/>
                <w:color w:val="000000" w:themeColor="text1"/>
                <w:szCs w:val="21"/>
                <w14:textFill>
                  <w14:solidFill>
                    <w14:schemeClr w14:val="tx1"/>
                  </w14:solidFill>
                </w14:textFill>
              </w:rPr>
              <w:t>恢复</w:t>
            </w:r>
            <w:r>
              <w:rPr>
                <w:rFonts w:ascii="Times New Roman" w:hAnsi="Times New Roman" w:eastAsia="宋体" w:cs="Times New Roman"/>
                <w:color w:val="000000" w:themeColor="text1"/>
                <w:szCs w:val="21"/>
                <w14:textFill>
                  <w14:solidFill>
                    <w14:schemeClr w14:val="tx1"/>
                  </w14:solidFill>
                </w14:textFill>
              </w:rPr>
              <w:t>启动</w:t>
            </w:r>
            <w:r>
              <w:rPr>
                <w:rFonts w:hint="eastAsia" w:ascii="Times New Roman" w:hAnsi="Times New Roman" w:eastAsia="宋体" w:cs="Times New Roman"/>
                <w:color w:val="000000" w:themeColor="text1"/>
                <w:szCs w:val="21"/>
                <w14:textFill>
                  <w14:solidFill>
                    <w14:schemeClr w14:val="tx1"/>
                  </w14:solidFill>
                </w14:textFill>
              </w:rPr>
              <w:t>U</w:t>
            </w:r>
            <w:r>
              <w:rPr>
                <w:rFonts w:ascii="Times New Roman" w:hAnsi="Times New Roman" w:eastAsia="宋体" w:cs="Times New Roman"/>
                <w:color w:val="000000" w:themeColor="text1"/>
                <w:szCs w:val="21"/>
                <w14:textFill>
                  <w14:solidFill>
                    <w14:schemeClr w14:val="tx1"/>
                  </w14:solidFill>
                </w14:textFill>
              </w:rPr>
              <w:t>盘</w:t>
            </w:r>
            <w:r>
              <w:rPr>
                <w:rFonts w:hint="eastAsia" w:ascii="Times New Roman" w:hAnsi="Times New Roman" w:eastAsia="宋体" w:cs="Times New Roman"/>
                <w:color w:val="000000" w:themeColor="text1"/>
                <w:szCs w:val="21"/>
                <w14:textFill>
                  <w14:solidFill>
                    <w14:schemeClr w14:val="tx1"/>
                  </w14:solidFill>
                </w14:textFill>
              </w:rPr>
              <w:t>。</w:t>
            </w:r>
          </w:p>
        </w:tc>
      </w:tr>
    </w:tbl>
    <w:p>
      <w:pPr>
        <w:widowControl/>
        <w:shd w:val="clear" w:color="auto" w:fill="FFFFFF"/>
        <w:spacing w:line="480" w:lineRule="auto"/>
        <w:ind w:firstLine="360" w:firstLineChars="15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评审</w:t>
      </w:r>
      <w:r>
        <w:rPr>
          <w:rFonts w:ascii="宋体" w:hAnsi="宋体" w:eastAsia="宋体" w:cs="宋体"/>
          <w:color w:val="000000" w:themeColor="text1"/>
          <w:kern w:val="0"/>
          <w:sz w:val="24"/>
          <w:szCs w:val="24"/>
          <w14:textFill>
            <w14:solidFill>
              <w14:schemeClr w14:val="tx1"/>
            </w14:solidFill>
          </w14:textFill>
        </w:rPr>
        <w:t>条款</w:t>
      </w:r>
      <w:r>
        <w:rPr>
          <w:rFonts w:hint="eastAsia" w:ascii="宋体" w:hAnsi="宋体" w:eastAsia="宋体" w:cs="宋体"/>
          <w:color w:val="000000" w:themeColor="text1"/>
          <w:kern w:val="0"/>
          <w:sz w:val="24"/>
          <w:szCs w:val="24"/>
          <w14:textFill>
            <w14:solidFill>
              <w14:schemeClr w14:val="tx1"/>
            </w14:solidFill>
          </w14:textFill>
        </w:rPr>
        <w:t>：</w:t>
      </w:r>
      <w:r>
        <w:rPr>
          <w:rFonts w:ascii="宋体" w:hAnsi="宋体" w:eastAsia="宋体" w:cs="宋体"/>
          <w:color w:val="000000" w:themeColor="text1"/>
          <w:kern w:val="0"/>
          <w:sz w:val="24"/>
          <w:szCs w:val="24"/>
          <w14:textFill>
            <w14:solidFill>
              <w14:schemeClr w14:val="tx1"/>
            </w14:solidFill>
          </w14:textFill>
        </w:rPr>
        <w:t xml:space="preserve"> </w:t>
      </w:r>
    </w:p>
    <w:p>
      <w:pPr>
        <w:widowControl/>
        <w:shd w:val="clear" w:color="auto" w:fill="FFFFFF"/>
        <w:spacing w:line="480" w:lineRule="auto"/>
        <w:ind w:firstLine="360" w:firstLineChars="15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□综合评分法      </w:t>
      </w:r>
    </w:p>
    <w:tbl>
      <w:tblPr>
        <w:tblStyle w:val="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846"/>
        <w:gridCol w:w="850"/>
        <w:gridCol w:w="1134"/>
        <w:gridCol w:w="3808"/>
        <w:gridCol w:w="730"/>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46" w:type="dxa"/>
            <w:vAlign w:val="center"/>
          </w:tcPr>
          <w:p>
            <w:pPr>
              <w:widowControl/>
              <w:jc w:val="center"/>
              <w:rPr>
                <w:rFonts w:ascii="宋体" w:hAnsi="宋体" w:eastAsia="宋体" w:cs="宋体"/>
                <w:b/>
                <w:color w:val="000000" w:themeColor="text1"/>
                <w:kern w:val="0"/>
                <w:sz w:val="22"/>
                <w:szCs w:val="24"/>
                <w14:textFill>
                  <w14:solidFill>
                    <w14:schemeClr w14:val="tx1"/>
                  </w14:solidFill>
                </w14:textFill>
              </w:rPr>
            </w:pPr>
            <w:r>
              <w:rPr>
                <w:rFonts w:hint="eastAsia" w:ascii="宋体" w:hAnsi="宋体" w:eastAsia="宋体" w:cs="宋体"/>
                <w:b/>
                <w:color w:val="000000" w:themeColor="text1"/>
                <w:kern w:val="0"/>
                <w:sz w:val="22"/>
                <w:szCs w:val="24"/>
                <w14:textFill>
                  <w14:solidFill>
                    <w14:schemeClr w14:val="tx1"/>
                  </w14:solidFill>
                </w14:textFill>
              </w:rPr>
              <w:t>评审项编号</w:t>
            </w:r>
          </w:p>
        </w:tc>
        <w:tc>
          <w:tcPr>
            <w:tcW w:w="850" w:type="dxa"/>
            <w:vAlign w:val="center"/>
          </w:tcPr>
          <w:p>
            <w:pPr>
              <w:widowControl/>
              <w:jc w:val="center"/>
              <w:rPr>
                <w:rFonts w:ascii="宋体" w:hAnsi="宋体" w:eastAsia="宋体" w:cs="宋体"/>
                <w:b/>
                <w:color w:val="000000" w:themeColor="text1"/>
                <w:kern w:val="0"/>
                <w:sz w:val="22"/>
                <w:szCs w:val="24"/>
                <w14:textFill>
                  <w14:solidFill>
                    <w14:schemeClr w14:val="tx1"/>
                  </w14:solidFill>
                </w14:textFill>
              </w:rPr>
            </w:pPr>
            <w:r>
              <w:rPr>
                <w:rFonts w:hint="eastAsia" w:ascii="宋体" w:hAnsi="宋体" w:eastAsia="宋体" w:cs="宋体"/>
                <w:b/>
                <w:color w:val="000000" w:themeColor="text1"/>
                <w:kern w:val="0"/>
                <w:sz w:val="22"/>
                <w:szCs w:val="24"/>
                <w14:textFill>
                  <w14:solidFill>
                    <w14:schemeClr w14:val="tx1"/>
                  </w14:solidFill>
                </w14:textFill>
              </w:rPr>
              <w:t>一级评审项</w:t>
            </w:r>
          </w:p>
        </w:tc>
        <w:tc>
          <w:tcPr>
            <w:tcW w:w="1134" w:type="dxa"/>
            <w:vAlign w:val="center"/>
          </w:tcPr>
          <w:p>
            <w:pPr>
              <w:widowControl/>
              <w:jc w:val="center"/>
              <w:rPr>
                <w:rFonts w:ascii="宋体" w:hAnsi="宋体" w:eastAsia="宋体" w:cs="宋体"/>
                <w:b/>
                <w:color w:val="000000" w:themeColor="text1"/>
                <w:kern w:val="0"/>
                <w:sz w:val="22"/>
                <w:szCs w:val="24"/>
                <w14:textFill>
                  <w14:solidFill>
                    <w14:schemeClr w14:val="tx1"/>
                  </w14:solidFill>
                </w14:textFill>
              </w:rPr>
            </w:pPr>
            <w:r>
              <w:rPr>
                <w:rFonts w:hint="eastAsia" w:ascii="宋体" w:hAnsi="宋体" w:eastAsia="宋体" w:cs="宋体"/>
                <w:b/>
                <w:color w:val="000000" w:themeColor="text1"/>
                <w:kern w:val="0"/>
                <w:sz w:val="22"/>
                <w:szCs w:val="24"/>
                <w14:textFill>
                  <w14:solidFill>
                    <w14:schemeClr w14:val="tx1"/>
                  </w14:solidFill>
                </w14:textFill>
              </w:rPr>
              <w:t>二级评</w:t>
            </w:r>
          </w:p>
          <w:p>
            <w:pPr>
              <w:widowControl/>
              <w:jc w:val="center"/>
              <w:rPr>
                <w:rFonts w:ascii="宋体" w:hAnsi="宋体" w:eastAsia="宋体" w:cs="宋体"/>
                <w:b/>
                <w:color w:val="000000" w:themeColor="text1"/>
                <w:kern w:val="0"/>
                <w:sz w:val="22"/>
                <w:szCs w:val="24"/>
                <w14:textFill>
                  <w14:solidFill>
                    <w14:schemeClr w14:val="tx1"/>
                  </w14:solidFill>
                </w14:textFill>
              </w:rPr>
            </w:pPr>
            <w:r>
              <w:rPr>
                <w:rFonts w:hint="eastAsia" w:ascii="宋体" w:hAnsi="宋体" w:eastAsia="宋体" w:cs="宋体"/>
                <w:b/>
                <w:color w:val="000000" w:themeColor="text1"/>
                <w:kern w:val="0"/>
                <w:sz w:val="22"/>
                <w:szCs w:val="24"/>
                <w14:textFill>
                  <w14:solidFill>
                    <w14:schemeClr w14:val="tx1"/>
                  </w14:solidFill>
                </w14:textFill>
              </w:rPr>
              <w:t>审项</w:t>
            </w:r>
          </w:p>
        </w:tc>
        <w:tc>
          <w:tcPr>
            <w:tcW w:w="3808" w:type="dxa"/>
            <w:vAlign w:val="center"/>
          </w:tcPr>
          <w:p>
            <w:pPr>
              <w:widowControl/>
              <w:jc w:val="center"/>
              <w:rPr>
                <w:rFonts w:ascii="宋体" w:hAnsi="宋体" w:eastAsia="宋体" w:cs="宋体"/>
                <w:b/>
                <w:color w:val="000000" w:themeColor="text1"/>
                <w:kern w:val="0"/>
                <w:sz w:val="22"/>
                <w:szCs w:val="24"/>
                <w14:textFill>
                  <w14:solidFill>
                    <w14:schemeClr w14:val="tx1"/>
                  </w14:solidFill>
                </w14:textFill>
              </w:rPr>
            </w:pPr>
            <w:r>
              <w:rPr>
                <w:rFonts w:hint="eastAsia" w:ascii="宋体" w:hAnsi="宋体" w:eastAsia="宋体" w:cs="宋体"/>
                <w:b/>
                <w:color w:val="000000" w:themeColor="text1"/>
                <w:kern w:val="0"/>
                <w:sz w:val="22"/>
                <w:szCs w:val="24"/>
                <w14:textFill>
                  <w14:solidFill>
                    <w14:schemeClr w14:val="tx1"/>
                  </w14:solidFill>
                </w14:textFill>
              </w:rPr>
              <w:t>详细要求</w:t>
            </w:r>
          </w:p>
        </w:tc>
        <w:tc>
          <w:tcPr>
            <w:tcW w:w="730" w:type="dxa"/>
            <w:vAlign w:val="center"/>
          </w:tcPr>
          <w:p>
            <w:pPr>
              <w:widowControl/>
              <w:jc w:val="center"/>
              <w:rPr>
                <w:rFonts w:ascii="宋体" w:hAnsi="宋体" w:eastAsia="宋体" w:cs="宋体"/>
                <w:b/>
                <w:color w:val="000000" w:themeColor="text1"/>
                <w:kern w:val="0"/>
                <w:sz w:val="22"/>
                <w:szCs w:val="24"/>
                <w14:textFill>
                  <w14:solidFill>
                    <w14:schemeClr w14:val="tx1"/>
                  </w14:solidFill>
                </w14:textFill>
              </w:rPr>
            </w:pPr>
            <w:r>
              <w:rPr>
                <w:rFonts w:hint="eastAsia" w:ascii="宋体" w:hAnsi="宋体" w:eastAsia="宋体" w:cs="宋体"/>
                <w:b/>
                <w:color w:val="000000" w:themeColor="text1"/>
                <w:kern w:val="0"/>
                <w:sz w:val="22"/>
                <w:szCs w:val="24"/>
                <w14:textFill>
                  <w14:solidFill>
                    <w14:schemeClr w14:val="tx1"/>
                  </w14:solidFill>
                </w14:textFill>
              </w:rPr>
              <w:t>分值</w:t>
            </w:r>
          </w:p>
        </w:tc>
        <w:tc>
          <w:tcPr>
            <w:tcW w:w="1137" w:type="dxa"/>
            <w:vAlign w:val="center"/>
          </w:tcPr>
          <w:p>
            <w:pPr>
              <w:widowControl/>
              <w:jc w:val="center"/>
              <w:rPr>
                <w:rFonts w:ascii="宋体" w:hAnsi="宋体" w:eastAsia="宋体" w:cs="宋体"/>
                <w:b/>
                <w:color w:val="000000" w:themeColor="text1"/>
                <w:kern w:val="0"/>
                <w:sz w:val="22"/>
                <w:szCs w:val="24"/>
                <w14:textFill>
                  <w14:solidFill>
                    <w14:schemeClr w14:val="tx1"/>
                  </w14:solidFill>
                </w14:textFill>
              </w:rPr>
            </w:pPr>
            <w:r>
              <w:rPr>
                <w:rFonts w:hint="eastAsia" w:ascii="宋体" w:hAnsi="宋体" w:eastAsia="宋体" w:cs="宋体"/>
                <w:b/>
                <w:color w:val="000000" w:themeColor="text1"/>
                <w:kern w:val="0"/>
                <w:sz w:val="22"/>
                <w:szCs w:val="24"/>
                <w14:textFill>
                  <w14:solidFill>
                    <w14:schemeClr w14:val="tx1"/>
                  </w14:solidFill>
                </w14:textFill>
              </w:rPr>
              <w:t>客观评</w:t>
            </w:r>
          </w:p>
          <w:p>
            <w:pPr>
              <w:widowControl/>
              <w:jc w:val="center"/>
              <w:rPr>
                <w:rFonts w:ascii="宋体" w:hAnsi="宋体" w:eastAsia="宋体" w:cs="宋体"/>
                <w:b/>
                <w:color w:val="000000" w:themeColor="text1"/>
                <w:kern w:val="0"/>
                <w:sz w:val="22"/>
                <w:szCs w:val="24"/>
                <w14:textFill>
                  <w14:solidFill>
                    <w14:schemeClr w14:val="tx1"/>
                  </w14:solidFill>
                </w14:textFill>
              </w:rPr>
            </w:pPr>
            <w:r>
              <w:rPr>
                <w:rFonts w:hint="eastAsia" w:ascii="宋体" w:hAnsi="宋体" w:eastAsia="宋体" w:cs="宋体"/>
                <w:b/>
                <w:color w:val="000000" w:themeColor="text1"/>
                <w:kern w:val="0"/>
                <w:sz w:val="22"/>
                <w:szCs w:val="24"/>
                <w14:textFill>
                  <w14:solidFill>
                    <w14:schemeClr w14:val="tx1"/>
                  </w14:solidFill>
                </w14:textFill>
              </w:rPr>
              <w:t>审项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46" w:type="dxa"/>
          </w:tcPr>
          <w:p>
            <w:pPr>
              <w:widowControl/>
              <w:spacing w:line="480" w:lineRule="auto"/>
              <w:jc w:val="center"/>
              <w:rPr>
                <w:rFonts w:ascii="Times New Roman" w:hAnsi="Times New Roman" w:eastAsia="宋体" w:cs="Times New Roman"/>
                <w:color w:val="000000" w:themeColor="text1"/>
                <w:kern w:val="0"/>
                <w:szCs w:val="21"/>
                <w14:textFill>
                  <w14:solidFill>
                    <w14:schemeClr w14:val="tx1"/>
                  </w14:solidFill>
                </w14:textFill>
              </w:rPr>
            </w:pPr>
          </w:p>
        </w:tc>
        <w:tc>
          <w:tcPr>
            <w:tcW w:w="850" w:type="dxa"/>
          </w:tcPr>
          <w:p>
            <w:pPr>
              <w:widowControl/>
              <w:spacing w:line="480" w:lineRule="auto"/>
              <w:jc w:val="center"/>
              <w:rPr>
                <w:rFonts w:ascii="Times New Roman" w:hAnsi="Times New Roman" w:eastAsia="宋体" w:cs="Times New Roman"/>
                <w:color w:val="000000" w:themeColor="text1"/>
                <w:kern w:val="0"/>
                <w:szCs w:val="21"/>
                <w14:textFill>
                  <w14:solidFill>
                    <w14:schemeClr w14:val="tx1"/>
                  </w14:solidFill>
                </w14:textFill>
              </w:rPr>
            </w:pPr>
          </w:p>
        </w:tc>
        <w:tc>
          <w:tcPr>
            <w:tcW w:w="1134" w:type="dxa"/>
            <w:vAlign w:val="center"/>
          </w:tcPr>
          <w:p>
            <w:pPr>
              <w:widowControl/>
              <w:spacing w:line="300" w:lineRule="auto"/>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报价40%</w:t>
            </w:r>
          </w:p>
        </w:tc>
        <w:tc>
          <w:tcPr>
            <w:tcW w:w="3808" w:type="dxa"/>
          </w:tcPr>
          <w:p>
            <w:pPr>
              <w:widowControl/>
              <w:spacing w:line="300" w:lineRule="auto"/>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满足招标文件要求且投标价格最低的投标报价为评标基准价，其价格分为满分。其他投标人的价格分统一按照下列公式计算：投标报价得分 =（评标基准价/投标报价）×价格权值×100。</w:t>
            </w:r>
          </w:p>
        </w:tc>
        <w:tc>
          <w:tcPr>
            <w:tcW w:w="730" w:type="dxa"/>
            <w:vAlign w:val="center"/>
          </w:tcPr>
          <w:p>
            <w:pPr>
              <w:widowControl/>
              <w:spacing w:line="480" w:lineRule="auto"/>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40</w:t>
            </w:r>
          </w:p>
        </w:tc>
        <w:tc>
          <w:tcPr>
            <w:tcW w:w="1137" w:type="dxa"/>
            <w:vAlign w:val="center"/>
          </w:tcPr>
          <w:p>
            <w:pPr>
              <w:widowControl/>
              <w:spacing w:line="480" w:lineRule="auto"/>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46" w:type="dxa"/>
          </w:tcPr>
          <w:p>
            <w:pPr>
              <w:widowControl/>
              <w:spacing w:line="480" w:lineRule="auto"/>
              <w:rPr>
                <w:rFonts w:ascii="Times New Roman" w:hAnsi="Times New Roman" w:eastAsia="宋体" w:cs="Times New Roman"/>
                <w:color w:val="000000" w:themeColor="text1"/>
                <w:kern w:val="0"/>
                <w:szCs w:val="21"/>
                <w14:textFill>
                  <w14:solidFill>
                    <w14:schemeClr w14:val="tx1"/>
                  </w14:solidFill>
                </w14:textFill>
              </w:rPr>
            </w:pPr>
          </w:p>
        </w:tc>
        <w:tc>
          <w:tcPr>
            <w:tcW w:w="850" w:type="dxa"/>
          </w:tcPr>
          <w:p>
            <w:pPr>
              <w:widowControl/>
              <w:spacing w:line="480" w:lineRule="auto"/>
              <w:rPr>
                <w:rFonts w:ascii="Times New Roman" w:hAnsi="Times New Roman" w:eastAsia="宋体" w:cs="Times New Roman"/>
                <w:color w:val="000000" w:themeColor="text1"/>
                <w:kern w:val="0"/>
                <w:szCs w:val="21"/>
                <w14:textFill>
                  <w14:solidFill>
                    <w14:schemeClr w14:val="tx1"/>
                  </w14:solidFill>
                </w14:textFill>
              </w:rPr>
            </w:pPr>
          </w:p>
        </w:tc>
        <w:tc>
          <w:tcPr>
            <w:tcW w:w="1134" w:type="dxa"/>
            <w:vAlign w:val="center"/>
          </w:tcPr>
          <w:p>
            <w:pPr>
              <w:widowControl/>
              <w:spacing w:line="300" w:lineRule="auto"/>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lang w:val="zh-TW" w:eastAsia="zh-TW"/>
                <w14:textFill>
                  <w14:solidFill>
                    <w14:schemeClr w14:val="tx1"/>
                  </w14:solidFill>
                </w14:textFill>
              </w:rPr>
              <w:t>技术响应情况</w:t>
            </w:r>
            <w:r>
              <w:rPr>
                <w:rFonts w:ascii="Times New Roman" w:hAnsi="Times New Roman" w:cs="Times New Roman"/>
                <w:color w:val="000000" w:themeColor="text1"/>
                <w:szCs w:val="21"/>
                <w14:textFill>
                  <w14:solidFill>
                    <w14:schemeClr w14:val="tx1"/>
                  </w14:solidFill>
                </w14:textFill>
              </w:rPr>
              <w:t>44%</w:t>
            </w:r>
          </w:p>
        </w:tc>
        <w:tc>
          <w:tcPr>
            <w:tcW w:w="3808" w:type="dxa"/>
            <w:vAlign w:val="center"/>
          </w:tcPr>
          <w:p>
            <w:pPr>
              <w:snapToGrid w:val="0"/>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投标人的技术基准分为45分，1、技术参数要求中非</w:t>
            </w:r>
            <w:r>
              <w:rPr>
                <w:rFonts w:ascii="Segoe UI Symbol" w:hAnsi="Segoe UI Symbol" w:eastAsia="宋体" w:cs="Segoe UI Symbol"/>
                <w:bCs/>
                <w:color w:val="000000" w:themeColor="text1"/>
                <w:kern w:val="0"/>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项共计  1项，不满足扣4分，共计4分；</w:t>
            </w:r>
          </w:p>
          <w:p>
            <w:pPr>
              <w:snapToGrid w:val="0"/>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2、技术参数要求中带</w:t>
            </w:r>
            <w:r>
              <w:rPr>
                <w:rFonts w:ascii="Segoe UI Symbol" w:hAnsi="Segoe UI Symbol" w:eastAsia="宋体" w:cs="Segoe UI Symbol"/>
                <w:bCs/>
                <w:color w:val="000000" w:themeColor="text1"/>
                <w:kern w:val="0"/>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项共计  8项，每有一项不满足扣5分，共计40分；</w:t>
            </w:r>
          </w:p>
          <w:p>
            <w:pPr>
              <w:snapToGrid w:val="0"/>
              <w:spacing w:line="30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3、前两项汇总得出技术服务总得分。</w:t>
            </w:r>
          </w:p>
        </w:tc>
        <w:tc>
          <w:tcPr>
            <w:tcW w:w="730" w:type="dxa"/>
            <w:vAlign w:val="center"/>
          </w:tcPr>
          <w:p>
            <w:pPr>
              <w:widowControl/>
              <w:spacing w:line="480" w:lineRule="auto"/>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44</w:t>
            </w:r>
          </w:p>
        </w:tc>
        <w:tc>
          <w:tcPr>
            <w:tcW w:w="1137"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46" w:type="dxa"/>
          </w:tcPr>
          <w:p>
            <w:pPr>
              <w:widowControl/>
              <w:spacing w:line="480" w:lineRule="auto"/>
              <w:rPr>
                <w:rFonts w:ascii="Times New Roman" w:hAnsi="Times New Roman" w:eastAsia="宋体" w:cs="Times New Roman"/>
                <w:color w:val="000000" w:themeColor="text1"/>
                <w:kern w:val="0"/>
                <w:szCs w:val="21"/>
                <w14:textFill>
                  <w14:solidFill>
                    <w14:schemeClr w14:val="tx1"/>
                  </w14:solidFill>
                </w14:textFill>
              </w:rPr>
            </w:pPr>
          </w:p>
        </w:tc>
        <w:tc>
          <w:tcPr>
            <w:tcW w:w="850" w:type="dxa"/>
          </w:tcPr>
          <w:p>
            <w:pPr>
              <w:widowControl/>
              <w:spacing w:line="480" w:lineRule="auto"/>
              <w:rPr>
                <w:rFonts w:ascii="Times New Roman" w:hAnsi="Times New Roman" w:eastAsia="宋体" w:cs="Times New Roman"/>
                <w:color w:val="000000" w:themeColor="text1"/>
                <w:kern w:val="0"/>
                <w:szCs w:val="21"/>
                <w14:textFill>
                  <w14:solidFill>
                    <w14:schemeClr w14:val="tx1"/>
                  </w14:solidFill>
                </w14:textFill>
              </w:rPr>
            </w:pPr>
          </w:p>
        </w:tc>
        <w:tc>
          <w:tcPr>
            <w:tcW w:w="1134" w:type="dxa"/>
            <w:vAlign w:val="center"/>
          </w:tcPr>
          <w:p>
            <w:pPr>
              <w:pStyle w:val="13"/>
              <w:framePr w:wrap="auto" w:vAnchor="margin" w:hAnchor="text" w:yAlign="inline"/>
              <w:widowControl/>
              <w:spacing w:line="30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val="zh-TW"/>
                <w14:textFill>
                  <w14:solidFill>
                    <w14:schemeClr w14:val="tx1"/>
                  </w14:solidFill>
                </w14:textFill>
              </w:rPr>
              <w:t>履约能力</w:t>
            </w:r>
            <w:r>
              <w:rPr>
                <w:rFonts w:ascii="Times New Roman" w:hAnsi="Times New Roman" w:cs="Times New Roman"/>
                <w:color w:val="000000" w:themeColor="text1"/>
                <w:sz w:val="21"/>
                <w:szCs w:val="21"/>
                <w14:textFill>
                  <w14:solidFill>
                    <w14:schemeClr w14:val="tx1"/>
                  </w14:solidFill>
                </w14:textFill>
              </w:rPr>
              <w:t>5%</w:t>
            </w:r>
          </w:p>
        </w:tc>
        <w:tc>
          <w:tcPr>
            <w:tcW w:w="3808" w:type="dxa"/>
            <w:vAlign w:val="center"/>
          </w:tcPr>
          <w:p>
            <w:pPr>
              <w:spacing w:line="30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投标人2017年1月1日（含1日）以来，每有一项类似项目业绩得20分，本项最多100分。[说明：每一项类似业绩需提供项目的中标通知书或合同复印件，所有复印件须加盖投标人公章，未提供不得分。]</w:t>
            </w:r>
          </w:p>
        </w:tc>
        <w:tc>
          <w:tcPr>
            <w:tcW w:w="730" w:type="dxa"/>
            <w:vAlign w:val="center"/>
          </w:tcPr>
          <w:p>
            <w:pPr>
              <w:widowControl/>
              <w:spacing w:line="480" w:lineRule="auto"/>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w:t>
            </w:r>
          </w:p>
        </w:tc>
        <w:tc>
          <w:tcPr>
            <w:tcW w:w="1137"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46" w:type="dxa"/>
          </w:tcPr>
          <w:p>
            <w:pPr>
              <w:widowControl/>
              <w:spacing w:line="480" w:lineRule="auto"/>
              <w:rPr>
                <w:rFonts w:ascii="Times New Roman" w:hAnsi="Times New Roman" w:eastAsia="宋体" w:cs="Times New Roman"/>
                <w:color w:val="000000" w:themeColor="text1"/>
                <w:kern w:val="0"/>
                <w:szCs w:val="21"/>
                <w14:textFill>
                  <w14:solidFill>
                    <w14:schemeClr w14:val="tx1"/>
                  </w14:solidFill>
                </w14:textFill>
              </w:rPr>
            </w:pPr>
          </w:p>
        </w:tc>
        <w:tc>
          <w:tcPr>
            <w:tcW w:w="850" w:type="dxa"/>
          </w:tcPr>
          <w:p>
            <w:pPr>
              <w:widowControl/>
              <w:spacing w:line="480" w:lineRule="auto"/>
              <w:rPr>
                <w:rFonts w:ascii="Times New Roman" w:hAnsi="Times New Roman" w:eastAsia="宋体" w:cs="Times New Roman"/>
                <w:color w:val="000000" w:themeColor="text1"/>
                <w:kern w:val="0"/>
                <w:szCs w:val="21"/>
                <w14:textFill>
                  <w14:solidFill>
                    <w14:schemeClr w14:val="tx1"/>
                  </w14:solidFill>
                </w14:textFill>
              </w:rPr>
            </w:pPr>
          </w:p>
        </w:tc>
        <w:tc>
          <w:tcPr>
            <w:tcW w:w="1134" w:type="dxa"/>
            <w:vAlign w:val="center"/>
          </w:tcPr>
          <w:p>
            <w:pPr>
              <w:pStyle w:val="13"/>
              <w:framePr w:wrap="auto" w:vAnchor="margin" w:hAnchor="text" w:yAlign="inline"/>
              <w:widowControl/>
              <w:spacing w:line="300" w:lineRule="auto"/>
              <w:jc w:val="center"/>
              <w:rPr>
                <w:rFonts w:ascii="Times New Roman" w:hAnsi="Times New Roman" w:eastAsia="PMingLiU" w:cs="Times New Roman"/>
                <w:color w:val="000000" w:themeColor="text1"/>
                <w:sz w:val="21"/>
                <w:szCs w:val="21"/>
                <w:lang w:val="zh-TW" w:eastAsia="zh-TW"/>
                <w14:textFill>
                  <w14:solidFill>
                    <w14:schemeClr w14:val="tx1"/>
                  </w14:solidFill>
                </w14:textFill>
              </w:rPr>
            </w:pPr>
            <w:r>
              <w:rPr>
                <w:rFonts w:ascii="Times New Roman" w:hAnsi="Times New Roman" w:cs="Times New Roman"/>
                <w:color w:val="000000" w:themeColor="text1"/>
                <w:sz w:val="21"/>
                <w:szCs w:val="21"/>
                <w:lang w:val="zh-TW" w:eastAsia="zh-TW"/>
                <w14:textFill>
                  <w14:solidFill>
                    <w14:schemeClr w14:val="tx1"/>
                  </w14:solidFill>
                </w14:textFill>
              </w:rPr>
              <w:t>项目实施方案</w:t>
            </w:r>
            <w:r>
              <w:rPr>
                <w:rFonts w:ascii="Times New Roman" w:hAnsi="Times New Roman" w:eastAsia="PMingLiU" w:cs="Times New Roman"/>
                <w:color w:val="000000" w:themeColor="text1"/>
                <w:sz w:val="21"/>
                <w:szCs w:val="21"/>
                <w:lang w:val="zh-TW" w:eastAsia="zh-TW"/>
                <w14:textFill>
                  <w14:solidFill>
                    <w14:schemeClr w14:val="tx1"/>
                  </w14:solidFill>
                </w14:textFill>
              </w:rPr>
              <w:t>3%</w:t>
            </w:r>
          </w:p>
        </w:tc>
        <w:tc>
          <w:tcPr>
            <w:tcW w:w="3808" w:type="dxa"/>
            <w:vAlign w:val="center"/>
          </w:tcPr>
          <w:p>
            <w:pPr>
              <w:spacing w:line="30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投标人结合本项目的理解与采购需求提供项目实施方案，包括：</w:t>
            </w:r>
            <w:r>
              <w:rPr>
                <w:rFonts w:hint="eastAsia" w:ascii="宋体" w:hAnsi="宋体" w:eastAsia="宋体" w:cs="宋体"/>
                <w:color w:val="000000" w:themeColor="text1"/>
                <w:szCs w:val="21"/>
                <w14:textFill>
                  <w14:solidFill>
                    <w14:schemeClr w14:val="tx1"/>
                  </w14:solidFill>
                </w14:textFill>
              </w:rPr>
              <w:t>①</w:t>
            </w:r>
            <w:r>
              <w:rPr>
                <w:rFonts w:ascii="Times New Roman" w:hAnsi="Times New Roman" w:cs="Times New Roman"/>
                <w:color w:val="000000" w:themeColor="text1"/>
                <w:szCs w:val="21"/>
                <w14:textFill>
                  <w14:solidFill>
                    <w14:schemeClr w14:val="tx1"/>
                  </w14:solidFill>
                </w14:textFill>
              </w:rPr>
              <w:t>项目总体分析；</w:t>
            </w:r>
            <w:r>
              <w:rPr>
                <w:rFonts w:hint="eastAsia" w:ascii="宋体" w:hAnsi="宋体" w:eastAsia="宋体" w:cs="宋体"/>
                <w:color w:val="000000" w:themeColor="text1"/>
                <w:szCs w:val="21"/>
                <w14:textFill>
                  <w14:solidFill>
                    <w14:schemeClr w14:val="tx1"/>
                  </w14:solidFill>
                </w14:textFill>
              </w:rPr>
              <w:t>②</w:t>
            </w:r>
            <w:r>
              <w:rPr>
                <w:rFonts w:ascii="Times New Roman" w:hAnsi="Times New Roman" w:cs="Times New Roman"/>
                <w:color w:val="000000" w:themeColor="text1"/>
                <w:szCs w:val="21"/>
                <w14:textFill>
                  <w14:solidFill>
                    <w14:schemeClr w14:val="tx1"/>
                  </w14:solidFill>
                </w14:textFill>
              </w:rPr>
              <w:t>进度计划及工期保障措施；</w:t>
            </w:r>
            <w:r>
              <w:rPr>
                <w:rFonts w:hint="eastAsia" w:ascii="宋体" w:hAnsi="宋体" w:eastAsia="宋体" w:cs="宋体"/>
                <w:color w:val="000000" w:themeColor="text1"/>
                <w:szCs w:val="21"/>
                <w14:textFill>
                  <w14:solidFill>
                    <w14:schemeClr w14:val="tx1"/>
                  </w14:solidFill>
                </w14:textFill>
              </w:rPr>
              <w:t>③</w:t>
            </w:r>
            <w:r>
              <w:rPr>
                <w:rFonts w:ascii="Times New Roman" w:hAnsi="Times New Roman" w:cs="Times New Roman"/>
                <w:color w:val="000000" w:themeColor="text1"/>
                <w:szCs w:val="21"/>
                <w14:textFill>
                  <w14:solidFill>
                    <w14:schemeClr w14:val="tx1"/>
                  </w14:solidFill>
                </w14:textFill>
              </w:rPr>
              <w:t>设备安装方案；</w:t>
            </w:r>
            <w:r>
              <w:rPr>
                <w:rFonts w:hint="eastAsia" w:ascii="宋体" w:hAnsi="宋体" w:eastAsia="宋体" w:cs="宋体"/>
                <w:color w:val="000000" w:themeColor="text1"/>
                <w:szCs w:val="21"/>
                <w14:textFill>
                  <w14:solidFill>
                    <w14:schemeClr w14:val="tx1"/>
                  </w14:solidFill>
                </w14:textFill>
              </w:rPr>
              <w:t>④</w:t>
            </w:r>
            <w:r>
              <w:rPr>
                <w:rFonts w:ascii="Times New Roman" w:hAnsi="Times New Roman" w:cs="Times New Roman"/>
                <w:color w:val="000000" w:themeColor="text1"/>
                <w:szCs w:val="21"/>
                <w14:textFill>
                  <w14:solidFill>
                    <w14:schemeClr w14:val="tx1"/>
                  </w14:solidFill>
                </w14:textFill>
              </w:rPr>
              <w:t>质量保障措施；</w:t>
            </w:r>
            <w:r>
              <w:rPr>
                <w:rFonts w:hint="eastAsia" w:ascii="宋体" w:hAnsi="宋体" w:eastAsia="宋体" w:cs="宋体"/>
                <w:color w:val="000000" w:themeColor="text1"/>
                <w:szCs w:val="21"/>
                <w14:textFill>
                  <w14:solidFill>
                    <w14:schemeClr w14:val="tx1"/>
                  </w14:solidFill>
                </w14:textFill>
              </w:rPr>
              <w:t>⑤</w:t>
            </w:r>
            <w:r>
              <w:rPr>
                <w:rFonts w:ascii="Times New Roman" w:hAnsi="Times New Roman" w:cs="Times New Roman"/>
                <w:color w:val="000000" w:themeColor="text1"/>
                <w:szCs w:val="21"/>
                <w14:textFill>
                  <w14:solidFill>
                    <w14:schemeClr w14:val="tx1"/>
                  </w14:solidFill>
                </w14:textFill>
              </w:rPr>
              <w:t>应急预案。方案内容完善的得3分，方案内容中每缺少1项内容扣1分；方案内容中每有1处存在缺陷（缺陷是指方案内容与项目实际情况不相符或套用其他项目方案或前后内容相互矛盾或存在与本项目无关的内容）扣0.5分；扣完为止。</w:t>
            </w:r>
          </w:p>
        </w:tc>
        <w:tc>
          <w:tcPr>
            <w:tcW w:w="730" w:type="dxa"/>
            <w:vAlign w:val="center"/>
          </w:tcPr>
          <w:p>
            <w:pPr>
              <w:widowControl/>
              <w:spacing w:line="480" w:lineRule="auto"/>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w:t>
            </w:r>
          </w:p>
        </w:tc>
        <w:tc>
          <w:tcPr>
            <w:tcW w:w="1137"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46" w:type="dxa"/>
          </w:tcPr>
          <w:p>
            <w:pPr>
              <w:widowControl/>
              <w:spacing w:line="480" w:lineRule="auto"/>
              <w:rPr>
                <w:rFonts w:ascii="Times New Roman" w:hAnsi="Times New Roman" w:eastAsia="宋体" w:cs="Times New Roman"/>
                <w:color w:val="000000" w:themeColor="text1"/>
                <w:kern w:val="0"/>
                <w:szCs w:val="21"/>
                <w14:textFill>
                  <w14:solidFill>
                    <w14:schemeClr w14:val="tx1"/>
                  </w14:solidFill>
                </w14:textFill>
              </w:rPr>
            </w:pPr>
          </w:p>
        </w:tc>
        <w:tc>
          <w:tcPr>
            <w:tcW w:w="850" w:type="dxa"/>
          </w:tcPr>
          <w:p>
            <w:pPr>
              <w:widowControl/>
              <w:spacing w:line="480" w:lineRule="auto"/>
              <w:rPr>
                <w:rFonts w:ascii="Times New Roman" w:hAnsi="Times New Roman" w:eastAsia="宋体" w:cs="Times New Roman"/>
                <w:color w:val="000000" w:themeColor="text1"/>
                <w:kern w:val="0"/>
                <w:szCs w:val="21"/>
                <w14:textFill>
                  <w14:solidFill>
                    <w14:schemeClr w14:val="tx1"/>
                  </w14:solidFill>
                </w14:textFill>
              </w:rPr>
            </w:pPr>
          </w:p>
        </w:tc>
        <w:tc>
          <w:tcPr>
            <w:tcW w:w="1134" w:type="dxa"/>
            <w:vAlign w:val="center"/>
          </w:tcPr>
          <w:p>
            <w:pPr>
              <w:pStyle w:val="13"/>
              <w:framePr w:wrap="auto" w:vAnchor="margin" w:hAnchor="text" w:yAlign="inline"/>
              <w:widowControl/>
              <w:spacing w:line="30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售后服务8%</w:t>
            </w:r>
          </w:p>
        </w:tc>
        <w:tc>
          <w:tcPr>
            <w:tcW w:w="3808" w:type="dxa"/>
            <w:vAlign w:val="center"/>
          </w:tcPr>
          <w:p>
            <w:pPr>
              <w:pStyle w:val="2"/>
              <w:spacing w:line="300" w:lineRule="auto"/>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1.本地化服务体系（5分）：</w:t>
            </w:r>
          </w:p>
          <w:p>
            <w:pPr>
              <w:pStyle w:val="2"/>
              <w:spacing w:line="300" w:lineRule="auto"/>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投标人可提供本地化售后服务的得5分（提供承诺函）。</w:t>
            </w:r>
          </w:p>
          <w:p>
            <w:pPr>
              <w:pStyle w:val="2"/>
              <w:spacing w:line="300" w:lineRule="auto"/>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2.投标人根据本项目实际情况，提供售后服务方案，内容包括：</w:t>
            </w:r>
            <w:r>
              <w:rPr>
                <w:rFonts w:hint="eastAsia" w:ascii="宋体" w:hAnsi="宋体" w:cs="宋体"/>
                <w:color w:val="000000" w:themeColor="text1"/>
                <w:szCs w:val="21"/>
                <w14:textFill>
                  <w14:solidFill>
                    <w14:schemeClr w14:val="tx1"/>
                  </w14:solidFill>
                </w14:textFill>
              </w:rPr>
              <w:t>①</w:t>
            </w:r>
            <w:r>
              <w:rPr>
                <w:rFonts w:ascii="Times New Roman"/>
                <w:color w:val="000000" w:themeColor="text1"/>
                <w:szCs w:val="21"/>
                <w14:textFill>
                  <w14:solidFill>
                    <w14:schemeClr w14:val="tx1"/>
                  </w14:solidFill>
                </w14:textFill>
              </w:rPr>
              <w:t>售后服务人员安排；</w:t>
            </w:r>
            <w:r>
              <w:rPr>
                <w:rFonts w:hint="eastAsia" w:ascii="宋体" w:hAnsi="宋体" w:cs="宋体"/>
                <w:color w:val="000000" w:themeColor="text1"/>
                <w:szCs w:val="21"/>
                <w14:textFill>
                  <w14:solidFill>
                    <w14:schemeClr w14:val="tx1"/>
                  </w14:solidFill>
                </w14:textFill>
              </w:rPr>
              <w:t>②</w:t>
            </w:r>
            <w:r>
              <w:rPr>
                <w:rFonts w:ascii="Times New Roman"/>
                <w:color w:val="000000" w:themeColor="text1"/>
                <w:szCs w:val="21"/>
                <w14:textFill>
                  <w14:solidFill>
                    <w14:schemeClr w14:val="tx1"/>
                  </w14:solidFill>
                </w14:textFill>
              </w:rPr>
              <w:t>服务响应时间；</w:t>
            </w:r>
            <w:r>
              <w:rPr>
                <w:rFonts w:hint="eastAsia" w:ascii="宋体" w:hAnsi="宋体" w:cs="宋体"/>
                <w:color w:val="000000" w:themeColor="text1"/>
                <w:szCs w:val="21"/>
                <w14:textFill>
                  <w14:solidFill>
                    <w14:schemeClr w14:val="tx1"/>
                  </w14:solidFill>
                </w14:textFill>
              </w:rPr>
              <w:t>③</w:t>
            </w:r>
            <w:r>
              <w:rPr>
                <w:rFonts w:ascii="Times New Roman"/>
                <w:color w:val="000000" w:themeColor="text1"/>
                <w:szCs w:val="21"/>
                <w14:textFill>
                  <w14:solidFill>
                    <w14:schemeClr w14:val="tx1"/>
                  </w14:solidFill>
                </w14:textFill>
              </w:rPr>
              <w:t>技术支持及售后服务体系等，内容完整完全满足招标文件售后服务要求的得3分，每有一条不满足扣1分，扣完为止。</w:t>
            </w:r>
          </w:p>
        </w:tc>
        <w:tc>
          <w:tcPr>
            <w:tcW w:w="730" w:type="dxa"/>
            <w:vAlign w:val="center"/>
          </w:tcPr>
          <w:p>
            <w:pPr>
              <w:widowControl/>
              <w:spacing w:line="480" w:lineRule="auto"/>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8</w:t>
            </w:r>
          </w:p>
        </w:tc>
        <w:tc>
          <w:tcPr>
            <w:tcW w:w="1137"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是</w:t>
            </w:r>
          </w:p>
        </w:tc>
      </w:tr>
    </w:tbl>
    <w:p>
      <w:pPr>
        <w:widowControl/>
        <w:shd w:val="clear" w:color="auto" w:fill="FFFFFF"/>
        <w:spacing w:line="48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□最低</w:t>
      </w:r>
      <w:r>
        <w:rPr>
          <w:rFonts w:ascii="宋体" w:hAnsi="宋体" w:eastAsia="宋体" w:cs="宋体"/>
          <w:color w:val="000000" w:themeColor="text1"/>
          <w:kern w:val="0"/>
          <w:sz w:val="24"/>
          <w:szCs w:val="24"/>
          <w14:textFill>
            <w14:solidFill>
              <w14:schemeClr w14:val="tx1"/>
            </w14:solidFill>
          </w14:textFill>
        </w:rPr>
        <w:t>评标价法</w:t>
      </w:r>
    </w:p>
    <w:p>
      <w:pPr>
        <w:widowControl/>
        <w:shd w:val="clear" w:color="auto" w:fill="FFFFFF"/>
        <w:spacing w:line="48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评审因素： </w:t>
      </w:r>
    </w:p>
    <w:p>
      <w:pPr>
        <w:widowControl/>
        <w:shd w:val="clear" w:color="auto" w:fill="FFFFFF"/>
        <w:spacing w:line="48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扣除比例</w:t>
      </w:r>
      <w:r>
        <w:rPr>
          <w:rFonts w:ascii="宋体" w:hAnsi="宋体" w:eastAsia="宋体" w:cs="宋体"/>
          <w:color w:val="000000" w:themeColor="text1"/>
          <w:kern w:val="0"/>
          <w:sz w:val="24"/>
          <w:szCs w:val="24"/>
          <w14:textFill>
            <w14:solidFill>
              <w14:schemeClr w14:val="tx1"/>
            </w14:solidFill>
          </w14:textFill>
        </w:rPr>
        <w:t>%：</w:t>
      </w:r>
    </w:p>
    <w:p>
      <w:pPr>
        <w:widowControl/>
        <w:shd w:val="clear" w:color="auto" w:fill="FFFFFF"/>
        <w:spacing w:line="48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评审标准：</w:t>
      </w:r>
    </w:p>
    <w:p>
      <w:pPr>
        <w:widowControl/>
        <w:shd w:val="clear" w:color="auto" w:fill="FFFFFF"/>
        <w:spacing w:line="48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8、合同管理安排</w:t>
      </w:r>
    </w:p>
    <w:p>
      <w:pPr>
        <w:widowControl/>
        <w:shd w:val="clear" w:color="auto" w:fill="FFFFFF"/>
        <w:spacing w:line="480" w:lineRule="auto"/>
        <w:ind w:firstLine="840"/>
        <w:rPr>
          <w:rFonts w:ascii="宋体" w:hAnsi="宋体" w:eastAsia="宋体" w:cs="宋体"/>
          <w:color w:val="000000" w:themeColor="text1"/>
          <w:kern w:val="0"/>
          <w:sz w:val="24"/>
          <w:szCs w:val="24"/>
          <w:shd w:val="clear" w:color="auto" w:fill="FFFF00"/>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1）合同类型：买卖合同</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 xml:space="preserve">  租赁合同□  建设工程合同□  技术合同□  委托合同□  物业管理合同□  其他合同□</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）合同履行期限：自合同签订之日起30个工作日内。</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）合同履约地点：西华大学物理实验中心</w:t>
      </w:r>
    </w:p>
    <w:p>
      <w:pPr>
        <w:widowControl/>
        <w:shd w:val="clear" w:color="auto" w:fill="FFFFFF"/>
        <w:spacing w:line="480" w:lineRule="auto"/>
        <w:ind w:firstLine="840"/>
        <w:rPr>
          <w:rFonts w:ascii="宋体" w:hAnsi="宋体" w:eastAsia="宋体" w:cs="宋体"/>
          <w:color w:val="000000" w:themeColor="text1"/>
          <w:kern w:val="0"/>
          <w:sz w:val="24"/>
          <w:szCs w:val="24"/>
          <w:shd w:val="clear" w:color="auto" w:fill="FFFF00"/>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）支付方式：</w:t>
      </w:r>
      <w:r>
        <w:rPr>
          <w:rFonts w:hint="eastAsia"/>
          <w:color w:val="000000" w:themeColor="text1"/>
          <w:sz w:val="24"/>
          <w14:textFill>
            <w14:solidFill>
              <w14:schemeClr w14:val="tx1"/>
            </w14:solidFill>
          </w14:textFill>
        </w:rPr>
        <w:t>一次付清</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color w:val="000000" w:themeColor="text1"/>
          <w:sz w:val="24"/>
          <w14:textFill>
            <w14:solidFill>
              <w14:schemeClr w14:val="tx1"/>
            </w14:solidFill>
          </w14:textFill>
        </w:rPr>
        <w:t xml:space="preserve">   分期付款</w:t>
      </w:r>
      <w:r>
        <w:rPr>
          <w:rFonts w:hint="eastAsia" w:ascii="宋体" w:hAnsi="宋体" w:eastAsia="宋体" w:cs="宋体"/>
          <w:color w:val="000000" w:themeColor="text1"/>
          <w:kern w:val="0"/>
          <w:sz w:val="24"/>
          <w:szCs w:val="24"/>
          <w14:textFill>
            <w14:solidFill>
              <w14:schemeClr w14:val="tx1"/>
            </w14:solidFill>
          </w14:textFill>
        </w:rPr>
        <w:t>比例□</w:t>
      </w:r>
      <w:r>
        <w:rPr>
          <w:rFonts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（0</w:t>
      </w:r>
      <w:r>
        <w:rPr>
          <w:rFonts w:ascii="宋体" w:hAnsi="宋体" w:eastAsia="宋体" w:cs="宋体"/>
          <w:color w:val="000000" w:themeColor="text1"/>
          <w:kern w:val="0"/>
          <w:sz w:val="24"/>
          <w:szCs w:val="24"/>
          <w14:textFill>
            <w14:solidFill>
              <w14:schemeClr w14:val="tx1"/>
            </w14:solidFill>
          </w14:textFill>
        </w:rPr>
        <w:t>-100%可选</w:t>
      </w:r>
      <w:r>
        <w:rPr>
          <w:rFonts w:hint="eastAsia" w:ascii="宋体" w:hAnsi="宋体" w:eastAsia="宋体" w:cs="宋体"/>
          <w:color w:val="000000" w:themeColor="text1"/>
          <w:kern w:val="0"/>
          <w:sz w:val="24"/>
          <w:szCs w:val="24"/>
          <w14:textFill>
            <w14:solidFill>
              <w14:schemeClr w14:val="tx1"/>
            </w14:solidFill>
          </w14:textFill>
        </w:rPr>
        <w:t>）</w:t>
      </w:r>
    </w:p>
    <w:p>
      <w:pPr>
        <w:ind w:firstLine="840" w:firstLineChars="300"/>
        <w:rPr>
          <w:color w:val="000000" w:themeColor="text1"/>
          <w:sz w:val="28"/>
          <w14:textFill>
            <w14:solidFill>
              <w14:schemeClr w14:val="tx1"/>
            </w14:solidFill>
          </w14:textFill>
        </w:rPr>
      </w:pPr>
      <w:r>
        <w:rPr>
          <w:color w:val="000000" w:themeColor="text1"/>
          <w:sz w:val="28"/>
          <w14:textFill>
            <w14:solidFill>
              <w14:schemeClr w14:val="tx1"/>
            </w14:solidFill>
          </w14:textFill>
        </w:rPr>
        <w:t>5</w:t>
      </w:r>
      <w:r>
        <w:rPr>
          <w:rFonts w:hint="eastAsia"/>
          <w:color w:val="000000" w:themeColor="text1"/>
          <w:sz w:val="28"/>
          <w14:textFill>
            <w14:solidFill>
              <w14:schemeClr w14:val="tx1"/>
            </w14:solidFill>
          </w14:textFill>
        </w:rPr>
        <w:t>）履约保证金及缴纳形式：</w:t>
      </w:r>
    </w:p>
    <w:p>
      <w:pPr>
        <w:ind w:firstLine="840" w:firstLineChars="300"/>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中标/成交供应商是否需要缴纳履约保证金：是</w:t>
      </w:r>
    </w:p>
    <w:p>
      <w:pPr>
        <w:ind w:firstLine="840" w:firstLineChars="300"/>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履约保证金缴纳比例：5%</w:t>
      </w:r>
    </w:p>
    <w:p>
      <w:pPr>
        <w:ind w:firstLine="840" w:firstLineChars="300"/>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缴纳方式：银行转账</w:t>
      </w:r>
    </w:p>
    <w:p>
      <w:pPr>
        <w:ind w:firstLine="840" w:firstLineChars="300"/>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缴纳说明：缴纳履约保证金后签订合同</w:t>
      </w:r>
    </w:p>
    <w:p>
      <w:pPr>
        <w:ind w:firstLine="840" w:firstLineChars="300"/>
        <w:rPr>
          <w:color w:val="000000" w:themeColor="text1"/>
          <w:sz w:val="28"/>
          <w14:textFill>
            <w14:solidFill>
              <w14:schemeClr w14:val="tx1"/>
            </w14:solidFill>
          </w14:textFill>
        </w:rPr>
      </w:pPr>
      <w:r>
        <w:rPr>
          <w:color w:val="000000" w:themeColor="text1"/>
          <w:sz w:val="28"/>
          <w14:textFill>
            <w14:solidFill>
              <w14:schemeClr w14:val="tx1"/>
            </w14:solidFill>
          </w14:textFill>
        </w:rPr>
        <w:t>6</w:t>
      </w:r>
      <w:r>
        <w:rPr>
          <w:rFonts w:hint="eastAsia"/>
          <w:color w:val="000000" w:themeColor="text1"/>
          <w:sz w:val="28"/>
          <w14:textFill>
            <w14:solidFill>
              <w14:schemeClr w14:val="tx1"/>
            </w14:solidFill>
          </w14:textFill>
        </w:rPr>
        <w:t>）质量保证金及缴纳形式：</w:t>
      </w:r>
    </w:p>
    <w:p>
      <w:pPr>
        <w:ind w:firstLine="700" w:firstLineChars="250"/>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中标/成交供应商是否需要缴纳质量保证金：否</w:t>
      </w:r>
    </w:p>
    <w:p>
      <w:pPr>
        <w:widowControl/>
        <w:shd w:val="clear" w:color="auto" w:fill="FFFFFF"/>
        <w:spacing w:line="480" w:lineRule="auto"/>
        <w:ind w:firstLine="720" w:firstLineChars="3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合同支付约定</w:t>
      </w:r>
    </w:p>
    <w:p>
      <w:pPr>
        <w:widowControl/>
        <w:shd w:val="clear" w:color="auto" w:fill="FFFFFF"/>
        <w:spacing w:line="480" w:lineRule="auto"/>
        <w:ind w:firstLine="720" w:firstLineChars="3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付款</w:t>
      </w:r>
      <w:r>
        <w:rPr>
          <w:rFonts w:ascii="宋体" w:hAnsi="宋体" w:eastAsia="宋体" w:cs="宋体"/>
          <w:color w:val="000000" w:themeColor="text1"/>
          <w:kern w:val="0"/>
          <w:sz w:val="24"/>
          <w:szCs w:val="24"/>
          <w14:textFill>
            <w14:solidFill>
              <w14:schemeClr w14:val="tx1"/>
            </w14:solidFill>
          </w14:textFill>
        </w:rPr>
        <w:t>条件：</w:t>
      </w:r>
    </w:p>
    <w:p>
      <w:pPr>
        <w:widowControl/>
        <w:shd w:val="clear" w:color="auto" w:fill="FFFFFF"/>
        <w:spacing w:line="480" w:lineRule="auto"/>
        <w:ind w:firstLine="720" w:firstLineChars="3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达到付款</w:t>
      </w:r>
      <w:r>
        <w:rPr>
          <w:rFonts w:ascii="宋体" w:hAnsi="宋体" w:eastAsia="宋体" w:cs="宋体"/>
          <w:color w:val="000000" w:themeColor="text1"/>
          <w:kern w:val="0"/>
          <w:sz w:val="24"/>
          <w:szCs w:val="24"/>
          <w14:textFill>
            <w14:solidFill>
              <w14:schemeClr w14:val="tx1"/>
            </w14:solidFill>
          </w14:textFill>
        </w:rPr>
        <w:t>条件起</w:t>
      </w:r>
      <w:r>
        <w:rPr>
          <w:rFonts w:hint="eastAsia" w:ascii="宋体" w:hAnsi="宋体" w:eastAsia="宋体" w:cs="宋体"/>
          <w:color w:val="000000" w:themeColor="text1"/>
          <w:kern w:val="0"/>
          <w:sz w:val="24"/>
          <w:szCs w:val="24"/>
          <w14:textFill>
            <w14:solidFill>
              <w14:schemeClr w14:val="tx1"/>
            </w14:solidFill>
          </w14:textFill>
        </w:rPr>
        <w:t>20日</w:t>
      </w:r>
      <w:r>
        <w:rPr>
          <w:rFonts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 xml:space="preserve"> 支付合同</w:t>
      </w:r>
      <w:r>
        <w:rPr>
          <w:rFonts w:ascii="宋体" w:hAnsi="宋体" w:eastAsia="宋体" w:cs="宋体"/>
          <w:color w:val="000000" w:themeColor="text1"/>
          <w:kern w:val="0"/>
          <w:sz w:val="24"/>
          <w:szCs w:val="24"/>
          <w14:textFill>
            <w14:solidFill>
              <w14:schemeClr w14:val="tx1"/>
            </w14:solidFill>
          </w14:textFill>
        </w:rPr>
        <w:t>总金额</w:t>
      </w:r>
      <w:r>
        <w:rPr>
          <w:rFonts w:hint="eastAsia" w:ascii="宋体" w:hAnsi="宋体" w:eastAsia="宋体" w:cs="宋体"/>
          <w:color w:val="000000" w:themeColor="text1"/>
          <w:kern w:val="0"/>
          <w:sz w:val="24"/>
          <w:szCs w:val="24"/>
          <w14:textFill>
            <w14:solidFill>
              <w14:schemeClr w14:val="tx1"/>
            </w14:solidFill>
          </w14:textFill>
        </w:rPr>
        <w:t>100</w:t>
      </w:r>
      <w:r>
        <w:rPr>
          <w:rFonts w:ascii="宋体" w:hAnsi="宋体" w:eastAsia="宋体" w:cs="宋体"/>
          <w:color w:val="000000" w:themeColor="text1"/>
          <w:kern w:val="0"/>
          <w:sz w:val="24"/>
          <w:szCs w:val="24"/>
          <w14:textFill>
            <w14:solidFill>
              <w14:schemeClr w14:val="tx1"/>
            </w14:solidFill>
          </w14:textFill>
        </w:rPr>
        <w:t>%。</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7</w:t>
      </w:r>
      <w:r>
        <w:rPr>
          <w:rFonts w:hint="eastAsia" w:ascii="宋体" w:hAnsi="宋体" w:eastAsia="宋体" w:cs="宋体"/>
          <w:color w:val="000000" w:themeColor="text1"/>
          <w:kern w:val="0"/>
          <w:sz w:val="24"/>
          <w:szCs w:val="24"/>
          <w14:textFill>
            <w14:solidFill>
              <w14:schemeClr w14:val="tx1"/>
            </w14:solidFill>
          </w14:textFill>
        </w:rPr>
        <w:t>）验收交付标准和方法：安装调试好。</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8</w:t>
      </w:r>
      <w:r>
        <w:rPr>
          <w:rFonts w:hint="eastAsia" w:ascii="宋体" w:hAnsi="宋体" w:eastAsia="宋体" w:cs="宋体"/>
          <w:color w:val="000000" w:themeColor="text1"/>
          <w:kern w:val="0"/>
          <w:sz w:val="24"/>
          <w:szCs w:val="24"/>
          <w14:textFill>
            <w14:solidFill>
              <w14:schemeClr w14:val="tx1"/>
            </w14:solidFill>
          </w14:textFill>
        </w:rPr>
        <w:t>）质量保修范围和保修期：按合同规定和国家相关政策法规执行。</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9</w:t>
      </w:r>
      <w:r>
        <w:rPr>
          <w:rFonts w:hint="eastAsia" w:ascii="宋体" w:hAnsi="宋体" w:eastAsia="宋体" w:cs="宋体"/>
          <w:color w:val="000000" w:themeColor="text1"/>
          <w:kern w:val="0"/>
          <w:sz w:val="24"/>
          <w:szCs w:val="24"/>
          <w14:textFill>
            <w14:solidFill>
              <w14:schemeClr w14:val="tx1"/>
            </w14:solidFill>
          </w14:textFill>
        </w:rPr>
        <w:t>）知识产权归属和处理方式：按合同规定和国家相关政策法规执行</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ascii="宋体" w:hAnsi="宋体" w:eastAsia="宋体" w:cs="宋体"/>
          <w:color w:val="000000" w:themeColor="text1"/>
          <w:kern w:val="0"/>
          <w:sz w:val="24"/>
          <w:szCs w:val="24"/>
          <w14:textFill>
            <w14:solidFill>
              <w14:schemeClr w14:val="tx1"/>
            </w14:solidFill>
          </w14:textFill>
        </w:rPr>
        <w:t>0</w:t>
      </w:r>
      <w:r>
        <w:rPr>
          <w:rFonts w:hint="eastAsia" w:ascii="宋体" w:hAnsi="宋体" w:eastAsia="宋体" w:cs="宋体"/>
          <w:color w:val="000000" w:themeColor="text1"/>
          <w:kern w:val="0"/>
          <w:sz w:val="24"/>
          <w:szCs w:val="24"/>
          <w14:textFill>
            <w14:solidFill>
              <w14:schemeClr w14:val="tx1"/>
            </w14:solidFill>
          </w14:textFill>
        </w:rPr>
        <w:t>）成本补偿和风险分担约定：无</w:t>
      </w:r>
    </w:p>
    <w:p>
      <w:pPr>
        <w:widowControl/>
        <w:shd w:val="clear" w:color="auto" w:fill="FFFFFF"/>
        <w:spacing w:line="480" w:lineRule="auto"/>
        <w:ind w:firstLine="840"/>
        <w:rPr>
          <w:rFonts w:ascii="宋体" w:hAnsi="宋体" w:eastAsia="宋体" w:cs="宋体"/>
          <w:color w:val="000000" w:themeColor="text1"/>
          <w:kern w:val="0"/>
          <w:sz w:val="24"/>
          <w:szCs w:val="24"/>
          <w:shd w:val="clear" w:color="auto" w:fill="FFFF00"/>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）违约责任与解决争议的方法：按合同规定和国家相关政策法规执行</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）合同其他条款：按合同规定和国家相关政策法规执行</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9、履约验收方案</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1）验收组织方式：</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自行验收   □委托第三方验收</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2）是否邀请本项目的其他供应商：是□ </w:t>
      </w:r>
      <w:r>
        <w:rPr>
          <w:rFonts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3）是否邀请专家：是□  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4）是否邀请服务对象：是□ </w:t>
      </w:r>
      <w:r>
        <w:rPr>
          <w:rFonts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5）是否邀请第三方检测机构：是□ </w:t>
      </w:r>
      <w:r>
        <w:rPr>
          <w:rFonts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6）履约验收程序：</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一次性验收   □分段/分期验收</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7）履约验收时间：</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□计划于</w:t>
      </w:r>
      <w:r>
        <w:rPr>
          <w:rFonts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组织验收</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供应商提出验收申请之日起</w:t>
      </w:r>
      <w:r>
        <w:rPr>
          <w:rFonts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20日内组织验收</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8</w:t>
      </w:r>
      <w:r>
        <w:rPr>
          <w:rFonts w:hint="eastAsia" w:ascii="宋体" w:hAnsi="宋体" w:eastAsia="宋体" w:cs="宋体"/>
          <w:color w:val="000000" w:themeColor="text1"/>
          <w:kern w:val="0"/>
          <w:sz w:val="24"/>
          <w:szCs w:val="24"/>
          <w14:textFill>
            <w14:solidFill>
              <w14:schemeClr w14:val="tx1"/>
            </w14:solidFill>
          </w14:textFill>
        </w:rPr>
        <w:t xml:space="preserve">）验收组织的其他事项：无 </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9</w:t>
      </w:r>
      <w:r>
        <w:rPr>
          <w:rFonts w:hint="eastAsia" w:ascii="宋体" w:hAnsi="宋体" w:eastAsia="宋体" w:cs="宋体"/>
          <w:color w:val="000000" w:themeColor="text1"/>
          <w:kern w:val="0"/>
          <w:sz w:val="24"/>
          <w:szCs w:val="24"/>
          <w14:textFill>
            <w14:solidFill>
              <w14:schemeClr w14:val="tx1"/>
            </w14:solidFill>
          </w14:textFill>
        </w:rPr>
        <w:t>）技术履约验收内容：无</w:t>
      </w:r>
    </w:p>
    <w:p>
      <w:pPr>
        <w:widowControl/>
        <w:shd w:val="clear" w:color="auto" w:fill="FFFFFF"/>
        <w:spacing w:line="480" w:lineRule="auto"/>
        <w:ind w:firstLine="840"/>
        <w:rPr>
          <w:rFonts w:ascii="宋体" w:hAnsi="宋体" w:eastAsia="宋体" w:cs="宋体"/>
          <w:color w:val="000000" w:themeColor="text1"/>
          <w:kern w:val="0"/>
          <w:sz w:val="24"/>
          <w:szCs w:val="24"/>
          <w:shd w:val="clear" w:color="auto" w:fill="FFFF00"/>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）商务履约验收内容：无</w:t>
      </w:r>
    </w:p>
    <w:p>
      <w:pPr>
        <w:widowControl/>
        <w:shd w:val="clear" w:color="auto" w:fill="FFFFFF"/>
        <w:spacing w:line="480" w:lineRule="auto"/>
        <w:ind w:firstLine="840"/>
        <w:rPr>
          <w:rFonts w:ascii="宋体" w:hAnsi="宋体" w:eastAsia="宋体" w:cs="宋体"/>
          <w:color w:val="000000" w:themeColor="text1"/>
          <w:kern w:val="0"/>
          <w:sz w:val="24"/>
          <w:szCs w:val="24"/>
          <w:shd w:val="clear" w:color="auto" w:fill="FFFF00"/>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）履约验收标准：根据国家政策、法规和合同规定。</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）履约验收其他事项：无</w:t>
      </w:r>
    </w:p>
    <w:p>
      <w:pPr>
        <w:widowControl/>
        <w:shd w:val="clear" w:color="auto" w:fill="FFFFFF"/>
        <w:spacing w:line="480" w:lineRule="auto"/>
        <w:outlineLvl w:val="2"/>
        <w:rPr>
          <w:rFonts w:ascii="宋体" w:hAnsi="宋体" w:eastAsia="宋体" w:cs="宋体"/>
          <w:b/>
          <w:bCs/>
          <w:color w:val="000000" w:themeColor="text1"/>
          <w:kern w:val="0"/>
          <w:sz w:val="27"/>
          <w:szCs w:val="27"/>
          <w14:textFill>
            <w14:solidFill>
              <w14:schemeClr w14:val="tx1"/>
            </w14:solidFill>
          </w14:textFill>
        </w:rPr>
      </w:pPr>
      <w:r>
        <w:rPr>
          <w:rFonts w:hint="eastAsia" w:ascii="宋体" w:hAnsi="宋体" w:eastAsia="宋体" w:cs="宋体"/>
          <w:b/>
          <w:bCs/>
          <w:color w:val="000000" w:themeColor="text1"/>
          <w:kern w:val="0"/>
          <w:sz w:val="27"/>
          <w:szCs w:val="27"/>
          <w14:textFill>
            <w14:solidFill>
              <w14:schemeClr w14:val="tx1"/>
            </w14:solidFill>
          </w14:textFill>
        </w:rPr>
        <w:t>五、风险控制措施和替代方案</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该采购项目按照《政府采购需求管理办法》第二十五条规定，本项目是否需要组织风险判断、提出处置措施和替代方案：是□（填以下</w:t>
      </w:r>
      <w:r>
        <w:rPr>
          <w:rFonts w:ascii="宋体" w:hAnsi="宋体" w:eastAsia="宋体" w:cs="宋体"/>
          <w:color w:val="000000" w:themeColor="text1"/>
          <w:kern w:val="0"/>
          <w:sz w:val="24"/>
          <w:szCs w:val="24"/>
          <w14:textFill>
            <w14:solidFill>
              <w14:schemeClr w14:val="tx1"/>
            </w14:solidFill>
          </w14:textFill>
        </w:rPr>
        <w:t>信息</w:t>
      </w:r>
      <w:r>
        <w:rPr>
          <w:rFonts w:hint="eastAsia" w:ascii="宋体" w:hAnsi="宋体" w:eastAsia="宋体" w:cs="宋体"/>
          <w:color w:val="000000" w:themeColor="text1"/>
          <w:kern w:val="0"/>
          <w:sz w:val="24"/>
          <w:szCs w:val="24"/>
          <w14:textFill>
            <w14:solidFill>
              <w14:schemeClr w14:val="tx1"/>
            </w14:solidFill>
          </w14:textFill>
        </w:rPr>
        <w:t xml:space="preserve">） </w:t>
      </w:r>
      <w:r>
        <w:rPr>
          <w:rFonts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1）国家政策变化风险的应对措施：</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2）实施环境变化风险的应对措施：</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3）重大技术变化风险的应对措施：</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4）预算项目调整风险的应对措施：</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5）因质疑投诉影响采购进度风险的应对措施：</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6）采购失败风险的应对措施：</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7）不按规定签订或者履行合同风险的应对措施：</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8）出现损害国家利益和社会公共利益情形风险的应对措施：</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9）其他采购和合同履行过程的风险及应对措施：</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p>
    <w:p>
      <w:pPr>
        <w:widowControl/>
        <w:shd w:val="clear" w:color="auto" w:fill="FFFFFF"/>
        <w:spacing w:line="48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项目负责人（签字）：</w:t>
      </w:r>
    </w:p>
    <w:p>
      <w:pPr>
        <w:widowControl/>
        <w:shd w:val="clear" w:color="auto" w:fill="FFFFFF"/>
        <w:spacing w:line="48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项目单位负责人（签字）：</w:t>
      </w:r>
    </w:p>
    <w:p>
      <w:pPr>
        <w:widowControl/>
        <w:shd w:val="clear" w:color="auto" w:fill="FFFFFF"/>
        <w:spacing w:line="48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经费主管部门负责人（签字）：　　　　　　　　　　　</w:t>
      </w:r>
    </w:p>
    <w:p>
      <w:pPr>
        <w:widowControl/>
        <w:shd w:val="clear" w:color="auto" w:fill="FFFFFF"/>
        <w:spacing w:line="480" w:lineRule="auto"/>
        <w:ind w:firstLine="6000" w:firstLineChars="25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年 </w:t>
      </w:r>
      <w:r>
        <w:rPr>
          <w:rFonts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 xml:space="preserve"> 月 </w:t>
      </w:r>
      <w:r>
        <w:rPr>
          <w:rFonts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 xml:space="preserve"> 日</w:t>
      </w:r>
    </w:p>
    <w:p>
      <w:pPr>
        <w:rPr>
          <w:color w:val="000000" w:themeColor="text1"/>
          <w:sz w:val="28"/>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Courier New">
    <w:panose1 w:val="02070309020205020404"/>
    <w:charset w:val="00"/>
    <w:family w:val="modern"/>
    <w:pitch w:val="default"/>
    <w:sig w:usb0="E0002AFF" w:usb1="C0007843" w:usb2="00000009" w:usb3="00000000" w:csb0="400001FF" w:csb1="FFFF0000"/>
  </w:font>
  <w:font w:name="PMingLiU">
    <w:panose1 w:val="02020500000000000000"/>
    <w:charset w:val="88"/>
    <w:family w:val="roman"/>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1D6E0C"/>
    <w:multiLevelType w:val="multilevel"/>
    <w:tmpl w:val="101D6E0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054"/>
    <w:rsid w:val="000710A6"/>
    <w:rsid w:val="000C7836"/>
    <w:rsid w:val="000E6B28"/>
    <w:rsid w:val="00134AC5"/>
    <w:rsid w:val="00140E76"/>
    <w:rsid w:val="0015358E"/>
    <w:rsid w:val="002946B6"/>
    <w:rsid w:val="00303F99"/>
    <w:rsid w:val="003148F9"/>
    <w:rsid w:val="003170FE"/>
    <w:rsid w:val="0034010B"/>
    <w:rsid w:val="00423817"/>
    <w:rsid w:val="00494D43"/>
    <w:rsid w:val="004D1487"/>
    <w:rsid w:val="004F2C75"/>
    <w:rsid w:val="0050777C"/>
    <w:rsid w:val="00527069"/>
    <w:rsid w:val="00571B2F"/>
    <w:rsid w:val="005A1722"/>
    <w:rsid w:val="005A61D8"/>
    <w:rsid w:val="005B4B55"/>
    <w:rsid w:val="005F2872"/>
    <w:rsid w:val="00606B60"/>
    <w:rsid w:val="00611B8B"/>
    <w:rsid w:val="006C7B7D"/>
    <w:rsid w:val="006D0201"/>
    <w:rsid w:val="006D1DCC"/>
    <w:rsid w:val="00704182"/>
    <w:rsid w:val="00707477"/>
    <w:rsid w:val="00717634"/>
    <w:rsid w:val="0075493B"/>
    <w:rsid w:val="00756A9F"/>
    <w:rsid w:val="00763724"/>
    <w:rsid w:val="007F09BA"/>
    <w:rsid w:val="00806316"/>
    <w:rsid w:val="00807DCC"/>
    <w:rsid w:val="008326F2"/>
    <w:rsid w:val="00844903"/>
    <w:rsid w:val="00873A0B"/>
    <w:rsid w:val="008A7342"/>
    <w:rsid w:val="008B50D6"/>
    <w:rsid w:val="008C0254"/>
    <w:rsid w:val="008D5E8C"/>
    <w:rsid w:val="008D7645"/>
    <w:rsid w:val="00956FF3"/>
    <w:rsid w:val="00957EB0"/>
    <w:rsid w:val="00A61A59"/>
    <w:rsid w:val="00AB58F8"/>
    <w:rsid w:val="00AC5F10"/>
    <w:rsid w:val="00AD7054"/>
    <w:rsid w:val="00B54535"/>
    <w:rsid w:val="00B55326"/>
    <w:rsid w:val="00B86B73"/>
    <w:rsid w:val="00BC66A1"/>
    <w:rsid w:val="00C137D7"/>
    <w:rsid w:val="00C2059D"/>
    <w:rsid w:val="00C458AC"/>
    <w:rsid w:val="00C51B47"/>
    <w:rsid w:val="00C52311"/>
    <w:rsid w:val="00C53199"/>
    <w:rsid w:val="00C6668D"/>
    <w:rsid w:val="00CE5D54"/>
    <w:rsid w:val="00D115AE"/>
    <w:rsid w:val="00D5392D"/>
    <w:rsid w:val="00DD6420"/>
    <w:rsid w:val="00E35BF1"/>
    <w:rsid w:val="00E4257B"/>
    <w:rsid w:val="00E70F57"/>
    <w:rsid w:val="00E859C7"/>
    <w:rsid w:val="00ED2506"/>
    <w:rsid w:val="00EF2BA1"/>
    <w:rsid w:val="00F00A24"/>
    <w:rsid w:val="00F242C6"/>
    <w:rsid w:val="00F4115F"/>
    <w:rsid w:val="00F67F15"/>
    <w:rsid w:val="00F71090"/>
    <w:rsid w:val="00FD739B"/>
    <w:rsid w:val="00FE5BB1"/>
    <w:rsid w:val="3F1A5CD3"/>
    <w:rsid w:val="6DAB0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0"/>
    <w:pPr>
      <w:spacing w:line="288" w:lineRule="auto"/>
    </w:pPr>
    <w:rPr>
      <w:rFonts w:ascii="仿宋_GB2312" w:hAnsi="Times New Roman" w:eastAsia="宋体" w:cs="Times New Roman"/>
      <w:szCs w:val="20"/>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2"/>
    <w:uiPriority w:val="0"/>
    <w:pPr>
      <w:spacing w:after="120" w:line="480" w:lineRule="auto"/>
    </w:pPr>
    <w:rPr>
      <w:rFonts w:ascii="Calibri" w:hAnsi="Calibri" w:eastAsia="宋体" w:cs="黑体"/>
      <w:szCs w:val="24"/>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uiPriority w:val="99"/>
    <w:rPr>
      <w:sz w:val="18"/>
      <w:szCs w:val="18"/>
    </w:rPr>
  </w:style>
  <w:style w:type="character" w:customStyle="1" w:styleId="10">
    <w:name w:val="页脚 字符"/>
    <w:basedOn w:val="8"/>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正文文本 2 字符"/>
    <w:basedOn w:val="8"/>
    <w:link w:val="5"/>
    <w:qFormat/>
    <w:uiPriority w:val="0"/>
    <w:rPr>
      <w:rFonts w:ascii="Calibri" w:hAnsi="Calibri" w:eastAsia="宋体" w:cs="黑体"/>
      <w:szCs w:val="24"/>
    </w:rPr>
  </w:style>
  <w:style w:type="paragraph" w:customStyle="1" w:styleId="13">
    <w:name w:val="正文 A"/>
    <w:qFormat/>
    <w:uiPriority w:val="0"/>
    <w:pPr>
      <w:framePr w:wrap="around" w:vAnchor="margin" w:hAnchor="text" w:y="1"/>
      <w:widowControl w:val="0"/>
      <w:jc w:val="both"/>
    </w:pPr>
    <w:rPr>
      <w:rFonts w:ascii="宋体" w:hAnsi="宋体" w:eastAsia="宋体" w:cs="宋体"/>
      <w:color w:val="000000"/>
      <w:kern w:val="0"/>
      <w:sz w:val="34"/>
      <w:szCs w:val="34"/>
      <w:lang w:val="en-US" w:eastAsia="zh-CN" w:bidi="ar-SA"/>
    </w:rPr>
  </w:style>
  <w:style w:type="character" w:customStyle="1" w:styleId="14">
    <w:name w:val="正文文本 字符"/>
    <w:basedOn w:val="8"/>
    <w:link w:val="2"/>
    <w:qFormat/>
    <w:uiPriority w:val="0"/>
    <w:rPr>
      <w:rFonts w:ascii="仿宋_GB2312" w:hAnsi="Times New Roman"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6429</Words>
  <Characters>7052</Characters>
  <Lines>55</Lines>
  <Paragraphs>15</Paragraphs>
  <TotalTime>445</TotalTime>
  <ScaleCrop>false</ScaleCrop>
  <LinksUpToDate>false</LinksUpToDate>
  <CharactersWithSpaces>7502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2022-04-18T08:19:00Z</dcterms:created>
  <dc:creator>张灵峻</dc:creator>
  <cp:lastModifiedBy>贾海燕</cp:lastModifiedBy>
  <dcterms:modified xsi:type="dcterms:W3CDTF">2022-04-24T06:29:26Z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C3C3668BABEE45FCA3A2FED608E6263B</vt:lpwstr>
  </property>
  <property fmtid="{D5CDD505-2E9C-101B-9397-08002B2CF9AE}" pid="4" name="commondata">
    <vt:lpwstr>eyJoZGlkIjoiN2NiYTY2YzAxZTFjYzU3NmZjYmNiZjZjYjYyNjg0MzQifQ==</vt:lpwstr>
  </property>
</Properties>
</file>